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A2989" w14:textId="3EB82471" w:rsidR="00BE0149" w:rsidRPr="00BE0149" w:rsidRDefault="00BE0149" w:rsidP="00BE0149">
      <w:pPr>
        <w:jc w:val="center"/>
        <w:outlineLvl w:val="0"/>
        <w:rPr>
          <w:rFonts w:ascii="標楷體" w:eastAsia="標楷體" w:hAnsi="標楷體"/>
          <w:b/>
          <w:sz w:val="52"/>
          <w:szCs w:val="52"/>
        </w:rPr>
      </w:pPr>
      <w:bookmarkStart w:id="0" w:name="_Hlk161415290"/>
      <w:r w:rsidRPr="00BE0149">
        <w:rPr>
          <w:rFonts w:ascii="標楷體" w:eastAsia="標楷體" w:hAnsi="標楷體"/>
          <w:b/>
          <w:sz w:val="52"/>
          <w:szCs w:val="52"/>
        </w:rPr>
        <w:t>大慶票</w:t>
      </w:r>
      <w:proofErr w:type="gramStart"/>
      <w:r w:rsidRPr="00BE0149">
        <w:rPr>
          <w:rFonts w:ascii="標楷體" w:eastAsia="標楷體" w:hAnsi="標楷體"/>
          <w:b/>
          <w:sz w:val="52"/>
          <w:szCs w:val="52"/>
        </w:rPr>
        <w:t>券</w:t>
      </w:r>
      <w:proofErr w:type="gramEnd"/>
      <w:r w:rsidRPr="00BE0149">
        <w:rPr>
          <w:rFonts w:ascii="標楷體" w:eastAsia="標楷體" w:hAnsi="標楷體"/>
          <w:b/>
          <w:sz w:val="52"/>
          <w:szCs w:val="52"/>
        </w:rPr>
        <w:t>投資雙週報</w:t>
      </w:r>
    </w:p>
    <w:p w14:paraId="1A6F83DC" w14:textId="3C48C6E5" w:rsidR="00BE0149" w:rsidRPr="00BE0149" w:rsidRDefault="00BE0149" w:rsidP="00BE0149">
      <w:pPr>
        <w:jc w:val="center"/>
        <w:outlineLvl w:val="0"/>
        <w:rPr>
          <w:rFonts w:ascii="標楷體" w:eastAsia="標楷體" w:hAnsi="標楷體"/>
          <w:bCs/>
          <w:sz w:val="28"/>
          <w:szCs w:val="28"/>
        </w:rPr>
      </w:pPr>
      <w:r w:rsidRPr="00BE0149">
        <w:rPr>
          <w:rFonts w:ascii="標楷體" w:eastAsia="標楷體" w:hAnsi="標楷體"/>
          <w:bCs/>
          <w:sz w:val="28"/>
          <w:szCs w:val="28"/>
        </w:rPr>
        <w:t>(113/</w:t>
      </w:r>
      <w:r w:rsidR="00D23837">
        <w:rPr>
          <w:rFonts w:ascii="標楷體" w:eastAsia="標楷體" w:hAnsi="標楷體" w:hint="eastAsia"/>
          <w:bCs/>
          <w:sz w:val="28"/>
          <w:szCs w:val="28"/>
        </w:rPr>
        <w:t>10</w:t>
      </w:r>
      <w:r w:rsidR="00607FD3">
        <w:rPr>
          <w:rFonts w:ascii="標楷體" w:eastAsia="標楷體" w:hAnsi="標楷體" w:hint="eastAsia"/>
          <w:bCs/>
          <w:sz w:val="28"/>
          <w:szCs w:val="28"/>
        </w:rPr>
        <w:t>/</w:t>
      </w:r>
      <w:r w:rsidR="00D23837">
        <w:rPr>
          <w:rFonts w:ascii="標楷體" w:eastAsia="標楷體" w:hAnsi="標楷體" w:hint="eastAsia"/>
          <w:bCs/>
          <w:sz w:val="28"/>
          <w:szCs w:val="28"/>
        </w:rPr>
        <w:t>01</w:t>
      </w:r>
      <w:r w:rsidR="004738F8">
        <w:rPr>
          <w:rFonts w:ascii="標楷體" w:eastAsia="標楷體" w:hAnsi="標楷體" w:hint="eastAsia"/>
          <w:bCs/>
          <w:sz w:val="28"/>
          <w:szCs w:val="28"/>
        </w:rPr>
        <w:t>-10/15</w:t>
      </w:r>
      <w:r w:rsidRPr="00BE0149">
        <w:rPr>
          <w:rFonts w:ascii="標楷體" w:eastAsia="標楷體" w:hAnsi="標楷體"/>
          <w:bCs/>
          <w:sz w:val="28"/>
          <w:szCs w:val="28"/>
        </w:rPr>
        <w:t>)</w:t>
      </w:r>
    </w:p>
    <w:bookmarkEnd w:id="0"/>
    <w:p w14:paraId="0D3C5567" w14:textId="77777777" w:rsidR="004738F8" w:rsidRPr="00047F53" w:rsidRDefault="004738F8" w:rsidP="004738F8">
      <w:pPr>
        <w:outlineLvl w:val="0"/>
        <w:rPr>
          <w:rFonts w:ascii="標楷體" w:eastAsia="標楷體" w:hAnsi="標楷體"/>
          <w:b/>
          <w:sz w:val="28"/>
          <w:szCs w:val="28"/>
        </w:rPr>
      </w:pPr>
      <w:r w:rsidRPr="00047F53">
        <w:rPr>
          <w:rFonts w:ascii="標楷體" w:eastAsia="標楷體" w:hAnsi="標楷體" w:hint="eastAsia"/>
          <w:b/>
          <w:sz w:val="32"/>
          <w:szCs w:val="32"/>
        </w:rPr>
        <w:t>壹、主要國家經濟數據及貨幣政策</w:t>
      </w:r>
      <w:r w:rsidRPr="00047F53">
        <w:rPr>
          <w:rFonts w:ascii="標楷體" w:eastAsia="標楷體" w:hAnsi="標楷體" w:hint="eastAsia"/>
          <w:b/>
          <w:sz w:val="28"/>
          <w:szCs w:val="28"/>
        </w:rPr>
        <w:t>:</w:t>
      </w:r>
    </w:p>
    <w:p w14:paraId="5EA50C6F" w14:textId="77777777" w:rsidR="004738F8" w:rsidRPr="005E65AA" w:rsidRDefault="004738F8" w:rsidP="004738F8">
      <w:pPr>
        <w:rPr>
          <w:rFonts w:ascii="標楷體" w:eastAsia="標楷體" w:hAnsi="標楷體"/>
          <w:sz w:val="27"/>
          <w:szCs w:val="27"/>
        </w:rPr>
      </w:pPr>
      <w:r w:rsidRPr="005E65AA">
        <w:rPr>
          <w:rFonts w:ascii="標楷體" w:eastAsia="標楷體" w:hAnsi="標楷體" w:hint="eastAsia"/>
          <w:b/>
          <w:sz w:val="27"/>
          <w:szCs w:val="27"/>
        </w:rPr>
        <w:t xml:space="preserve"> 一、 </w:t>
      </w:r>
      <w:r w:rsidRPr="005E65AA">
        <w:rPr>
          <w:rFonts w:ascii="標楷體" w:eastAsia="標楷體" w:hAnsi="標楷體" w:hint="eastAsia"/>
          <w:sz w:val="27"/>
          <w:szCs w:val="27"/>
        </w:rPr>
        <w:t xml:space="preserve">美國: </w:t>
      </w:r>
    </w:p>
    <w:p w14:paraId="7CDAEB1E" w14:textId="77777777" w:rsidR="004738F8" w:rsidRPr="005E65AA" w:rsidRDefault="004738F8" w:rsidP="004738F8">
      <w:pPr>
        <w:rPr>
          <w:rFonts w:ascii="標楷體" w:eastAsia="標楷體" w:hAnsi="標楷體"/>
          <w:sz w:val="27"/>
          <w:szCs w:val="27"/>
        </w:rPr>
      </w:pPr>
      <w:r w:rsidRPr="005E65AA">
        <w:rPr>
          <w:rFonts w:ascii="標楷體" w:eastAsia="標楷體" w:hAnsi="標楷體" w:hint="eastAsia"/>
          <w:sz w:val="27"/>
          <w:szCs w:val="27"/>
        </w:rPr>
        <w:t>10/1、10/3</w:t>
      </w:r>
    </w:p>
    <w:p w14:paraId="757AD435" w14:textId="77777777" w:rsidR="004738F8" w:rsidRPr="005E65AA" w:rsidRDefault="004738F8" w:rsidP="004738F8">
      <w:pPr>
        <w:spacing w:line="440" w:lineRule="exact"/>
        <w:ind w:leftChars="100" w:left="240" w:firstLineChars="100" w:firstLine="286"/>
        <w:rPr>
          <w:rFonts w:ascii="標楷體" w:eastAsia="標楷體" w:hAnsi="標楷體" w:cs="Arial"/>
          <w:color w:val="FF0000"/>
          <w:spacing w:val="8"/>
          <w:sz w:val="27"/>
          <w:szCs w:val="27"/>
        </w:rPr>
      </w:pPr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供應管理協會(ISM)公佈9月製造業PMI與前期相當計47.2，表現略低於預期，呈連續六個月萎縮，新訂單指數與生產指數稍有改善但仍</w:t>
      </w:r>
      <w:proofErr w:type="gramStart"/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處榮枯線</w:t>
      </w:r>
      <w:proofErr w:type="gramEnd"/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下，價格指數則降至去年底來的新低；服務業</w:t>
      </w:r>
      <w:r w:rsidRPr="005E65AA">
        <w:rPr>
          <w:rFonts w:ascii="標楷體" w:eastAsia="標楷體" w:hAnsi="標楷體" w:cs="Arial"/>
          <w:spacing w:val="8"/>
          <w:sz w:val="27"/>
          <w:szCs w:val="27"/>
        </w:rPr>
        <w:t>P</w:t>
      </w:r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MI報54.9，表現遠</w:t>
      </w:r>
      <w:proofErr w:type="gramStart"/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高於前值與</w:t>
      </w:r>
      <w:proofErr w:type="gramEnd"/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預期，新訂單與商業活動指數同步揚升，需求面</w:t>
      </w:r>
      <w:proofErr w:type="gramStart"/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成長亦推高價格</w:t>
      </w:r>
      <w:proofErr w:type="gramEnd"/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指數來到本年以來的高點，顯示美國經濟基礎仍然穩固。</w:t>
      </w:r>
    </w:p>
    <w:p w14:paraId="042BEE44" w14:textId="77777777" w:rsidR="004738F8" w:rsidRPr="005E65AA" w:rsidRDefault="004738F8" w:rsidP="004738F8">
      <w:pPr>
        <w:pStyle w:val="Web"/>
        <w:spacing w:before="0" w:beforeAutospacing="0" w:after="0" w:afterAutospacing="0"/>
        <w:rPr>
          <w:rFonts w:ascii="標楷體" w:eastAsia="標楷體" w:hAnsi="標楷體"/>
          <w:sz w:val="27"/>
          <w:szCs w:val="27"/>
        </w:rPr>
      </w:pPr>
      <w:r w:rsidRPr="005E65AA">
        <w:rPr>
          <w:rFonts w:ascii="標楷體" w:eastAsia="標楷體" w:hAnsi="標楷體" w:hint="eastAsia"/>
          <w:sz w:val="27"/>
          <w:szCs w:val="27"/>
        </w:rPr>
        <w:t>10/2</w:t>
      </w:r>
    </w:p>
    <w:p w14:paraId="246067AB" w14:textId="77777777" w:rsidR="004738F8" w:rsidRPr="005E65AA" w:rsidRDefault="004738F8" w:rsidP="004738F8">
      <w:pPr>
        <w:spacing w:line="440" w:lineRule="exact"/>
        <w:ind w:leftChars="100" w:left="240"/>
        <w:rPr>
          <w:rFonts w:ascii="標楷體" w:eastAsia="標楷體" w:hAnsi="標楷體" w:cs="Arial"/>
          <w:spacing w:val="8"/>
          <w:sz w:val="27"/>
          <w:szCs w:val="27"/>
        </w:rPr>
      </w:pPr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 xml:space="preserve">  勞工部發佈8月</w:t>
      </w:r>
      <w:r w:rsidRPr="005E65AA">
        <w:rPr>
          <w:rFonts w:ascii="標楷體" w:eastAsia="標楷體" w:hAnsi="標楷體" w:cs="Arial"/>
          <w:spacing w:val="8"/>
          <w:sz w:val="27"/>
          <w:szCs w:val="27"/>
        </w:rPr>
        <w:t>J</w:t>
      </w:r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OLTS職位</w:t>
      </w:r>
      <w:proofErr w:type="gramStart"/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空缺數升至</w:t>
      </w:r>
      <w:proofErr w:type="gramEnd"/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804萬，創3個月新高，並高於市場預期與修正</w:t>
      </w:r>
      <w:proofErr w:type="gramStart"/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後前值</w:t>
      </w:r>
      <w:proofErr w:type="gramEnd"/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，但8月招聘率降至3.3%，其中以零售、運輸及倉儲業的降幅較為顯著，</w:t>
      </w:r>
      <w:r w:rsidRPr="005E65AA">
        <w:rPr>
          <w:rFonts w:ascii="標楷體" w:eastAsia="標楷體" w:hAnsi="標楷體" w:cs="Arial"/>
          <w:spacing w:val="8"/>
          <w:sz w:val="27"/>
          <w:szCs w:val="27"/>
        </w:rPr>
        <w:t>自願離職率小幅下降至1.9%</w:t>
      </w:r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，為</w:t>
      </w:r>
      <w:r w:rsidRPr="005E65AA">
        <w:rPr>
          <w:rFonts w:ascii="標楷體" w:eastAsia="標楷體" w:hAnsi="標楷體" w:cs="Arial"/>
          <w:spacing w:val="8"/>
          <w:sz w:val="27"/>
          <w:szCs w:val="27"/>
        </w:rPr>
        <w:t>2020年6月以來低</w:t>
      </w:r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點。ADP就業報告顯示，9月民間就業人數增加14.3萬人，高於預期</w:t>
      </w:r>
      <w:proofErr w:type="gramStart"/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與前值</w:t>
      </w:r>
      <w:proofErr w:type="gramEnd"/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，近3個月平均民間就業人數僅增加約12萬人，但仍</w:t>
      </w:r>
      <w:proofErr w:type="gramStart"/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凸</w:t>
      </w:r>
      <w:proofErr w:type="gramEnd"/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顯就業市場保有韌性。</w:t>
      </w:r>
    </w:p>
    <w:p w14:paraId="2175D11B" w14:textId="77777777" w:rsidR="004738F8" w:rsidRPr="005E65AA" w:rsidRDefault="004738F8" w:rsidP="004738F8">
      <w:pPr>
        <w:spacing w:line="440" w:lineRule="exact"/>
        <w:rPr>
          <w:rFonts w:ascii="標楷體" w:eastAsia="標楷體" w:hAnsi="標楷體" w:cs="Arial"/>
          <w:spacing w:val="8"/>
          <w:sz w:val="27"/>
          <w:szCs w:val="27"/>
        </w:rPr>
      </w:pPr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10/4</w:t>
      </w:r>
    </w:p>
    <w:p w14:paraId="3FE3C550" w14:textId="77777777" w:rsidR="004738F8" w:rsidRPr="005E65AA" w:rsidRDefault="004738F8" w:rsidP="004738F8">
      <w:pPr>
        <w:spacing w:line="440" w:lineRule="exact"/>
        <w:ind w:leftChars="100" w:left="240" w:firstLineChars="100" w:firstLine="286"/>
        <w:rPr>
          <w:rFonts w:ascii="標楷體" w:eastAsia="標楷體" w:hAnsi="標楷體" w:cs="Arial"/>
          <w:spacing w:val="8"/>
          <w:sz w:val="27"/>
          <w:szCs w:val="27"/>
        </w:rPr>
      </w:pPr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勞工部發佈9月新增非農就業人數大超預期的15萬人至25.4萬，並上修前期值，7/8月分別由新增8.9/14.2上修至14.4/15.9萬人，扭轉了先前不斷下修數據的態勢。失業率由4.2%降至4.1%，工資</w:t>
      </w:r>
      <w:proofErr w:type="gramStart"/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增速月增</w:t>
      </w:r>
      <w:proofErr w:type="gramEnd"/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/年增率各為0.4/4.0%，表現亦超乎預期，</w:t>
      </w:r>
      <w:r w:rsidRPr="005E65AA">
        <w:rPr>
          <w:rFonts w:ascii="標楷體" w:eastAsia="標楷體" w:hAnsi="標楷體" w:cs="Arial"/>
          <w:spacing w:val="8"/>
          <w:sz w:val="27"/>
          <w:szCs w:val="27"/>
        </w:rPr>
        <w:t>緩解</w:t>
      </w:r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就業市場風險增加的疑慮。</w:t>
      </w:r>
    </w:p>
    <w:p w14:paraId="20155300" w14:textId="77777777" w:rsidR="004738F8" w:rsidRPr="005E65AA" w:rsidRDefault="004738F8" w:rsidP="004738F8">
      <w:pPr>
        <w:spacing w:line="440" w:lineRule="exact"/>
        <w:rPr>
          <w:rFonts w:ascii="標楷體" w:eastAsia="標楷體" w:hAnsi="標楷體" w:cs="Arial"/>
          <w:spacing w:val="8"/>
          <w:sz w:val="27"/>
          <w:szCs w:val="27"/>
        </w:rPr>
      </w:pPr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10/10、10/11</w:t>
      </w:r>
    </w:p>
    <w:p w14:paraId="6D1DDEAB" w14:textId="77777777" w:rsidR="004738F8" w:rsidRPr="005E65AA" w:rsidRDefault="004738F8" w:rsidP="004738F8">
      <w:pPr>
        <w:spacing w:line="440" w:lineRule="exact"/>
        <w:ind w:leftChars="100" w:left="240" w:firstLineChars="100" w:firstLine="286"/>
        <w:rPr>
          <w:rFonts w:ascii="標楷體" w:eastAsia="標楷體" w:hAnsi="標楷體" w:cs="Arial"/>
          <w:spacing w:val="8"/>
          <w:sz w:val="27"/>
          <w:szCs w:val="27"/>
        </w:rPr>
      </w:pPr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勞工部發佈9月CPI數據全面高於市場預期，年增/月增率計</w:t>
      </w:r>
      <w:r w:rsidRPr="005E65AA">
        <w:rPr>
          <w:rFonts w:ascii="標楷體" w:eastAsia="標楷體" w:hAnsi="標楷體" w:cs="Arial"/>
          <w:spacing w:val="8"/>
          <w:sz w:val="27"/>
          <w:szCs w:val="27"/>
        </w:rPr>
        <w:t>2.4</w:t>
      </w:r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/0.2</w:t>
      </w:r>
      <w:r w:rsidRPr="005E65AA">
        <w:rPr>
          <w:rFonts w:ascii="標楷體" w:eastAsia="標楷體" w:hAnsi="標楷體" w:cs="Arial"/>
          <w:spacing w:val="8"/>
          <w:sz w:val="27"/>
          <w:szCs w:val="27"/>
        </w:rPr>
        <w:t>%</w:t>
      </w:r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，年成長呈</w:t>
      </w:r>
      <w:r w:rsidRPr="005E65AA">
        <w:rPr>
          <w:rFonts w:ascii="標楷體" w:eastAsia="標楷體" w:hAnsi="標楷體" w:cs="Arial"/>
          <w:spacing w:val="8"/>
          <w:sz w:val="27"/>
          <w:szCs w:val="27"/>
        </w:rPr>
        <w:t>連續第六</w:t>
      </w:r>
      <w:proofErr w:type="gramStart"/>
      <w:r w:rsidRPr="005E65AA">
        <w:rPr>
          <w:rFonts w:ascii="標楷體" w:eastAsia="標楷體" w:hAnsi="標楷體" w:cs="Arial"/>
          <w:spacing w:val="8"/>
          <w:sz w:val="27"/>
          <w:szCs w:val="27"/>
        </w:rPr>
        <w:t>個</w:t>
      </w:r>
      <w:proofErr w:type="gramEnd"/>
      <w:r w:rsidRPr="005E65AA">
        <w:rPr>
          <w:rFonts w:ascii="標楷體" w:eastAsia="標楷體" w:hAnsi="標楷體" w:cs="Arial"/>
          <w:spacing w:val="8"/>
          <w:sz w:val="27"/>
          <w:szCs w:val="27"/>
        </w:rPr>
        <w:t>月走低</w:t>
      </w:r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，主係能源價格影響</w:t>
      </w:r>
      <w:r w:rsidRPr="005E65AA">
        <w:rPr>
          <w:rFonts w:ascii="標楷體" w:eastAsia="標楷體" w:hAnsi="標楷體" w:cs="Arial"/>
          <w:spacing w:val="8"/>
          <w:sz w:val="27"/>
          <w:szCs w:val="27"/>
        </w:rPr>
        <w:t>。核心CPI</w:t>
      </w:r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年增</w:t>
      </w:r>
      <w:r w:rsidRPr="005E65AA">
        <w:rPr>
          <w:rFonts w:ascii="標楷體" w:eastAsia="標楷體" w:hAnsi="標楷體" w:cs="Arial"/>
          <w:spacing w:val="8"/>
          <w:sz w:val="27"/>
          <w:szCs w:val="27"/>
        </w:rPr>
        <w:t>3.3%</w:t>
      </w:r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為</w:t>
      </w:r>
      <w:r w:rsidRPr="005E65AA">
        <w:rPr>
          <w:rFonts w:ascii="標楷體" w:eastAsia="標楷體" w:hAnsi="標楷體" w:cs="Arial"/>
          <w:spacing w:val="8"/>
          <w:sz w:val="27"/>
          <w:szCs w:val="27"/>
        </w:rPr>
        <w:t>6月以來新高</w:t>
      </w:r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；月增</w:t>
      </w:r>
      <w:r w:rsidRPr="005E65AA">
        <w:rPr>
          <w:rFonts w:ascii="標楷體" w:eastAsia="標楷體" w:hAnsi="標楷體" w:cs="Arial"/>
          <w:spacing w:val="8"/>
          <w:sz w:val="27"/>
          <w:szCs w:val="27"/>
        </w:rPr>
        <w:t>0.3%</w:t>
      </w:r>
      <w:proofErr w:type="gramStart"/>
      <w:r w:rsidRPr="005E65AA">
        <w:rPr>
          <w:rFonts w:ascii="標楷體" w:eastAsia="標楷體" w:hAnsi="標楷體" w:cs="Arial"/>
          <w:spacing w:val="8"/>
          <w:sz w:val="27"/>
          <w:szCs w:val="27"/>
        </w:rPr>
        <w:t>與前值持平</w:t>
      </w:r>
      <w:proofErr w:type="gramEnd"/>
      <w:r w:rsidRPr="005E65AA">
        <w:rPr>
          <w:rFonts w:ascii="標楷體" w:eastAsia="標楷體" w:hAnsi="標楷體" w:cs="Arial"/>
          <w:spacing w:val="8"/>
          <w:sz w:val="27"/>
          <w:szCs w:val="27"/>
        </w:rPr>
        <w:t>。</w:t>
      </w:r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其中，住房與食品指數分別月升0.2與0.4%，另</w:t>
      </w:r>
      <w:r w:rsidRPr="005E65AA">
        <w:rPr>
          <w:rFonts w:ascii="標楷體" w:eastAsia="標楷體" w:hAnsi="標楷體" w:cs="Arial"/>
          <w:spacing w:val="8"/>
          <w:sz w:val="27"/>
          <w:szCs w:val="27"/>
        </w:rPr>
        <w:t>服務</w:t>
      </w:r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價格</w:t>
      </w:r>
      <w:r w:rsidRPr="005E65AA">
        <w:rPr>
          <w:rFonts w:ascii="標楷體" w:eastAsia="標楷體" w:hAnsi="標楷體" w:cs="Arial"/>
          <w:spacing w:val="8"/>
          <w:sz w:val="27"/>
          <w:szCs w:val="27"/>
        </w:rPr>
        <w:t>方面，汽車保險、醫療保健和機票</w:t>
      </w:r>
      <w:proofErr w:type="gramStart"/>
      <w:r w:rsidRPr="005E65AA">
        <w:rPr>
          <w:rFonts w:ascii="標楷體" w:eastAsia="標楷體" w:hAnsi="標楷體" w:cs="Arial"/>
          <w:spacing w:val="8"/>
          <w:sz w:val="27"/>
          <w:szCs w:val="27"/>
        </w:rPr>
        <w:t>價格</w:t>
      </w:r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均有上漲</w:t>
      </w:r>
      <w:proofErr w:type="gramEnd"/>
      <w:r w:rsidRPr="005E65AA">
        <w:rPr>
          <w:rFonts w:ascii="標楷體" w:eastAsia="標楷體" w:hAnsi="標楷體" w:cs="Arial"/>
          <w:spacing w:val="8"/>
          <w:sz w:val="27"/>
          <w:szCs w:val="27"/>
        </w:rPr>
        <w:t>。</w:t>
      </w:r>
    </w:p>
    <w:p w14:paraId="2DF444C0" w14:textId="77777777" w:rsidR="004738F8" w:rsidRPr="005E65AA" w:rsidRDefault="004738F8" w:rsidP="004738F8">
      <w:pPr>
        <w:spacing w:line="440" w:lineRule="exact"/>
        <w:ind w:leftChars="100" w:left="240" w:firstLineChars="100" w:firstLine="286"/>
        <w:rPr>
          <w:rFonts w:ascii="標楷體" w:eastAsia="標楷體" w:hAnsi="標楷體" w:cs="Arial"/>
          <w:spacing w:val="8"/>
          <w:sz w:val="27"/>
          <w:szCs w:val="27"/>
        </w:rPr>
      </w:pPr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lastRenderedPageBreak/>
        <w:t>9月PPI表現持平，增速較前月0.2%有所</w:t>
      </w:r>
      <w:proofErr w:type="gramStart"/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放緩並略</w:t>
      </w:r>
      <w:proofErr w:type="gramEnd"/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低於市場預期0.1%，商品類價格下跌抵銷服務價格漲幅，能源成本下跌為最主要因素；</w:t>
      </w:r>
      <w:r w:rsidRPr="002E08A9">
        <w:rPr>
          <w:rFonts w:ascii="標楷體" w:eastAsia="標楷體" w:hAnsi="標楷體" w:cs="Arial"/>
          <w:spacing w:val="8"/>
          <w:sz w:val="27"/>
          <w:szCs w:val="27"/>
        </w:rPr>
        <w:t>年增率</w:t>
      </w:r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由</w:t>
      </w:r>
      <w:r w:rsidRPr="002E08A9">
        <w:rPr>
          <w:rFonts w:ascii="標楷體" w:eastAsia="標楷體" w:hAnsi="標楷體" w:cs="Arial"/>
          <w:spacing w:val="8"/>
          <w:sz w:val="27"/>
          <w:szCs w:val="27"/>
        </w:rPr>
        <w:t>前月的1.9%</w:t>
      </w:r>
      <w:proofErr w:type="gramStart"/>
      <w:r w:rsidRPr="002E08A9">
        <w:rPr>
          <w:rFonts w:ascii="標楷體" w:eastAsia="標楷體" w:hAnsi="標楷體" w:cs="Arial"/>
          <w:spacing w:val="8"/>
          <w:sz w:val="27"/>
          <w:szCs w:val="27"/>
        </w:rPr>
        <w:t>放緩至</w:t>
      </w:r>
      <w:proofErr w:type="gramEnd"/>
      <w:r w:rsidRPr="002E08A9">
        <w:rPr>
          <w:rFonts w:ascii="標楷體" w:eastAsia="標楷體" w:hAnsi="標楷體" w:cs="Arial"/>
          <w:spacing w:val="8"/>
          <w:sz w:val="27"/>
          <w:szCs w:val="27"/>
        </w:rPr>
        <w:t>1.8%</w:t>
      </w:r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，為近7個月最小增速。</w:t>
      </w:r>
    </w:p>
    <w:p w14:paraId="0EFE52B1" w14:textId="77777777" w:rsidR="004738F8" w:rsidRPr="005E65AA" w:rsidRDefault="004738F8" w:rsidP="004738F8">
      <w:pPr>
        <w:spacing w:line="440" w:lineRule="exact"/>
        <w:rPr>
          <w:rFonts w:ascii="標楷體" w:eastAsia="標楷體" w:hAnsi="標楷體" w:cs="Arial"/>
          <w:color w:val="FF0000"/>
          <w:spacing w:val="8"/>
          <w:sz w:val="27"/>
          <w:szCs w:val="27"/>
        </w:rPr>
      </w:pPr>
    </w:p>
    <w:p w14:paraId="4DB71B14" w14:textId="77777777" w:rsidR="004738F8" w:rsidRPr="005E65AA" w:rsidRDefault="004738F8" w:rsidP="004738F8">
      <w:pPr>
        <w:spacing w:line="440" w:lineRule="exact"/>
        <w:ind w:leftChars="100" w:left="240"/>
        <w:rPr>
          <w:rFonts w:ascii="標楷體" w:eastAsia="標楷體" w:hAnsi="標楷體" w:cs="Arial"/>
          <w:spacing w:val="8"/>
          <w:sz w:val="27"/>
          <w:szCs w:val="27"/>
        </w:rPr>
      </w:pPr>
      <w:r w:rsidRPr="005E65AA">
        <w:rPr>
          <w:rFonts w:ascii="標楷體" w:eastAsia="標楷體" w:hAnsi="標楷體"/>
          <w:iCs/>
          <w:sz w:val="27"/>
          <w:szCs w:val="27"/>
        </w:rPr>
        <w:t>10</w:t>
      </w:r>
      <w:r w:rsidRPr="005E65AA">
        <w:rPr>
          <w:rFonts w:ascii="標楷體" w:eastAsia="標楷體" w:hAnsi="標楷體" w:hint="eastAsia"/>
          <w:iCs/>
          <w:sz w:val="27"/>
          <w:szCs w:val="27"/>
        </w:rPr>
        <w:t>年</w:t>
      </w:r>
      <w:proofErr w:type="gramStart"/>
      <w:r w:rsidRPr="005E65AA">
        <w:rPr>
          <w:rFonts w:ascii="標楷體" w:eastAsia="標楷體" w:hAnsi="標楷體" w:hint="eastAsia"/>
          <w:iCs/>
          <w:sz w:val="27"/>
          <w:szCs w:val="27"/>
        </w:rPr>
        <w:t>美債收</w:t>
      </w:r>
      <w:proofErr w:type="gramEnd"/>
      <w:r w:rsidRPr="005E65AA">
        <w:rPr>
          <w:rFonts w:ascii="標楷體" w:eastAsia="標楷體" w:hAnsi="標楷體" w:cs="Arial" w:hint="eastAsia"/>
          <w:iCs/>
          <w:spacing w:val="8"/>
          <w:sz w:val="27"/>
          <w:szCs w:val="27"/>
        </w:rPr>
        <w:t>4.073%（最近三個月區間3.649%～4.479%）</w:t>
      </w:r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。</w:t>
      </w:r>
    </w:p>
    <w:p w14:paraId="0496B2C0" w14:textId="77777777" w:rsidR="004738F8" w:rsidRPr="005E65AA" w:rsidRDefault="004738F8" w:rsidP="004738F8">
      <w:pPr>
        <w:pStyle w:val="a3"/>
        <w:numPr>
          <w:ilvl w:val="0"/>
          <w:numId w:val="2"/>
        </w:numPr>
        <w:spacing w:line="400" w:lineRule="exact"/>
        <w:ind w:leftChars="100" w:left="960"/>
        <w:jc w:val="both"/>
        <w:rPr>
          <w:rFonts w:ascii="標楷體" w:eastAsia="標楷體" w:hAnsi="標楷體"/>
          <w:sz w:val="27"/>
          <w:szCs w:val="27"/>
        </w:rPr>
      </w:pPr>
      <w:r w:rsidRPr="005E65AA">
        <w:rPr>
          <w:rFonts w:ascii="標楷體" w:eastAsia="標楷體" w:hAnsi="標楷體" w:hint="eastAsia"/>
          <w:sz w:val="27"/>
          <w:szCs w:val="27"/>
        </w:rPr>
        <w:t xml:space="preserve">歐元區： </w:t>
      </w:r>
    </w:p>
    <w:p w14:paraId="2454131E" w14:textId="77777777" w:rsidR="004738F8" w:rsidRPr="005E65AA" w:rsidRDefault="004738F8" w:rsidP="004738F8">
      <w:pPr>
        <w:spacing w:line="440" w:lineRule="exact"/>
        <w:ind w:leftChars="100" w:left="240"/>
        <w:rPr>
          <w:rFonts w:ascii="標楷體" w:eastAsia="標楷體" w:hAnsi="標楷體" w:cs="Arial"/>
          <w:spacing w:val="8"/>
          <w:sz w:val="27"/>
          <w:szCs w:val="27"/>
        </w:rPr>
      </w:pPr>
      <w:bookmarkStart w:id="1" w:name="_Hlk47426308"/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10/1、</w:t>
      </w:r>
      <w:r w:rsidRPr="005E65AA">
        <w:rPr>
          <w:rFonts w:ascii="標楷體" w:eastAsia="標楷體" w:hAnsi="標楷體" w:cs="Arial"/>
          <w:spacing w:val="8"/>
          <w:sz w:val="27"/>
          <w:szCs w:val="27"/>
        </w:rPr>
        <w:t>1</w:t>
      </w:r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0/3</w:t>
      </w:r>
    </w:p>
    <w:p w14:paraId="486E358C" w14:textId="77777777" w:rsidR="004738F8" w:rsidRPr="005E65AA" w:rsidRDefault="004738F8" w:rsidP="004738F8">
      <w:pPr>
        <w:spacing w:line="360" w:lineRule="auto"/>
        <w:ind w:leftChars="100" w:left="240" w:firstLineChars="100" w:firstLine="286"/>
        <w:rPr>
          <w:rFonts w:ascii="標楷體" w:eastAsia="標楷體" w:hAnsi="標楷體" w:cs="Arial"/>
          <w:spacing w:val="8"/>
          <w:sz w:val="27"/>
          <w:szCs w:val="27"/>
        </w:rPr>
      </w:pPr>
      <w:proofErr w:type="gramStart"/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標普公佈</w:t>
      </w:r>
      <w:proofErr w:type="gramEnd"/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HCOB歐元區9月PMI終值由前月51.0降至49.6，</w:t>
      </w:r>
      <w:proofErr w:type="gramStart"/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降幅略低於</w:t>
      </w:r>
      <w:proofErr w:type="gramEnd"/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初值，自今年二月底來首次低於</w:t>
      </w:r>
      <w:proofErr w:type="gramStart"/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榮枯線</w:t>
      </w:r>
      <w:proofErr w:type="gramEnd"/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，歐元區製造業PMI由45.8滑落至45.0，其中德國製造業PMI計40.6已連續四個月放緩，並為一年來最低；歐元區服務業PMI由52.9降至51.4。</w:t>
      </w:r>
    </w:p>
    <w:p w14:paraId="470918EC" w14:textId="77777777" w:rsidR="004738F8" w:rsidRPr="005E65AA" w:rsidRDefault="004738F8" w:rsidP="004738F8">
      <w:pPr>
        <w:spacing w:line="360" w:lineRule="auto"/>
        <w:ind w:leftChars="100" w:left="240" w:firstLineChars="100" w:firstLine="286"/>
        <w:rPr>
          <w:rFonts w:ascii="標楷體" w:eastAsia="標楷體" w:hAnsi="標楷體" w:cs="Arial"/>
          <w:spacing w:val="8"/>
          <w:sz w:val="27"/>
          <w:szCs w:val="27"/>
        </w:rPr>
      </w:pPr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歐盟統計局公佈9月CPI初值年增1.8%，較前月之2.2%下降並低於預期，三年來首度回落至低於2%水準，主係</w:t>
      </w:r>
      <w:r w:rsidRPr="005E65AA">
        <w:rPr>
          <w:rFonts w:ascii="標楷體" w:eastAsia="標楷體" w:hAnsi="標楷體" w:cs="Arial"/>
          <w:spacing w:val="8"/>
          <w:sz w:val="27"/>
          <w:szCs w:val="27"/>
        </w:rPr>
        <w:t>反映能源成本下降和商品價格漲勢</w:t>
      </w:r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趨於</w:t>
      </w:r>
      <w:r w:rsidRPr="005E65AA">
        <w:rPr>
          <w:rFonts w:ascii="標楷體" w:eastAsia="標楷體" w:hAnsi="標楷體" w:cs="Arial"/>
          <w:spacing w:val="8"/>
          <w:sz w:val="27"/>
          <w:szCs w:val="27"/>
        </w:rPr>
        <w:t>緩和</w:t>
      </w:r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，核心</w:t>
      </w:r>
      <w:r w:rsidRPr="005E65AA">
        <w:rPr>
          <w:rFonts w:ascii="標楷體" w:eastAsia="標楷體" w:hAnsi="標楷體" w:cs="Arial"/>
          <w:spacing w:val="8"/>
          <w:sz w:val="27"/>
          <w:szCs w:val="27"/>
        </w:rPr>
        <w:t>C</w:t>
      </w:r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PI年增2.7%，漲幅較前月縮減0.1%，其中</w:t>
      </w:r>
      <w:r w:rsidRPr="005E65AA">
        <w:rPr>
          <w:rFonts w:ascii="標楷體" w:eastAsia="標楷體" w:hAnsi="標楷體" w:cs="Arial"/>
          <w:spacing w:val="8"/>
          <w:sz w:val="27"/>
          <w:szCs w:val="27"/>
        </w:rPr>
        <w:t>服務價格年增4%，漲幅較上</w:t>
      </w:r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月小幅回落。</w:t>
      </w:r>
    </w:p>
    <w:p w14:paraId="430DE023" w14:textId="77777777" w:rsidR="004738F8" w:rsidRPr="005E65AA" w:rsidRDefault="004738F8" w:rsidP="004738F8">
      <w:pPr>
        <w:spacing w:line="440" w:lineRule="exact"/>
        <w:ind w:leftChars="100" w:left="240" w:firstLineChars="100" w:firstLine="286"/>
        <w:rPr>
          <w:rFonts w:ascii="標楷體" w:eastAsia="標楷體" w:hAnsi="標楷體" w:cs="Arial"/>
          <w:spacing w:val="8"/>
          <w:sz w:val="27"/>
          <w:szCs w:val="27"/>
        </w:rPr>
      </w:pPr>
      <w:r w:rsidRPr="005E65AA">
        <w:rPr>
          <w:rFonts w:ascii="標楷體" w:eastAsia="標楷體" w:hAnsi="標楷體" w:cs="Arial"/>
          <w:spacing w:val="8"/>
          <w:sz w:val="27"/>
          <w:szCs w:val="27"/>
        </w:rPr>
        <w:t>10</w:t>
      </w:r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年</w:t>
      </w:r>
      <w:proofErr w:type="gramStart"/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歐債收</w:t>
      </w:r>
      <w:proofErr w:type="gramEnd"/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2.275%（最近三個月區間2.140%～2.531%）。</w:t>
      </w:r>
    </w:p>
    <w:p w14:paraId="065C86B8" w14:textId="77777777" w:rsidR="004738F8" w:rsidRPr="005E65AA" w:rsidRDefault="004738F8" w:rsidP="004738F8">
      <w:pPr>
        <w:spacing w:line="40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26A8F8D1" w14:textId="77777777" w:rsidR="004738F8" w:rsidRPr="005E65AA" w:rsidRDefault="004738F8" w:rsidP="004738F8">
      <w:pPr>
        <w:pStyle w:val="a3"/>
        <w:numPr>
          <w:ilvl w:val="0"/>
          <w:numId w:val="2"/>
        </w:numPr>
        <w:spacing w:line="400" w:lineRule="exact"/>
        <w:ind w:leftChars="100" w:left="960"/>
        <w:jc w:val="both"/>
        <w:rPr>
          <w:rFonts w:ascii="標楷體" w:eastAsia="標楷體" w:hAnsi="標楷體"/>
          <w:sz w:val="27"/>
          <w:szCs w:val="27"/>
        </w:rPr>
      </w:pPr>
      <w:r w:rsidRPr="005E65AA">
        <w:rPr>
          <w:rFonts w:ascii="標楷體" w:eastAsia="標楷體" w:hAnsi="標楷體" w:hint="eastAsia"/>
          <w:sz w:val="27"/>
          <w:szCs w:val="27"/>
        </w:rPr>
        <w:t>中國</w:t>
      </w:r>
      <w:bookmarkEnd w:id="1"/>
      <w:r w:rsidRPr="005E65AA">
        <w:rPr>
          <w:rFonts w:ascii="標楷體" w:eastAsia="標楷體" w:hAnsi="標楷體" w:hint="eastAsia"/>
          <w:sz w:val="27"/>
          <w:szCs w:val="27"/>
        </w:rPr>
        <w:t>:</w:t>
      </w:r>
    </w:p>
    <w:p w14:paraId="3B5E37B4" w14:textId="77777777" w:rsidR="004738F8" w:rsidRPr="005E65AA" w:rsidRDefault="004738F8" w:rsidP="004738F8">
      <w:pPr>
        <w:spacing w:line="440" w:lineRule="exact"/>
        <w:ind w:leftChars="100" w:left="240"/>
        <w:rPr>
          <w:rFonts w:ascii="標楷體" w:eastAsia="標楷體" w:hAnsi="標楷體" w:cs="Arial"/>
          <w:spacing w:val="8"/>
          <w:sz w:val="27"/>
          <w:szCs w:val="27"/>
        </w:rPr>
      </w:pPr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 xml:space="preserve">  國家統計局10/13發佈9月CPI年增0.4%，漲幅較前月0.6%有所回落，創近三</w:t>
      </w:r>
      <w:proofErr w:type="gramStart"/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個</w:t>
      </w:r>
      <w:proofErr w:type="gramEnd"/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月低點，累計本年度Q1-Q3 CPI年升0.3%；PPI年減2.8%，表現亦不如預期並為</w:t>
      </w:r>
      <w:proofErr w:type="gramStart"/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半年來新</w:t>
      </w:r>
      <w:proofErr w:type="gramEnd"/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低，主係</w:t>
      </w:r>
      <w:r w:rsidRPr="005E65AA">
        <w:rPr>
          <w:rFonts w:ascii="標楷體" w:eastAsia="標楷體" w:hAnsi="標楷體" w:cs="Arial"/>
          <w:spacing w:val="8"/>
          <w:sz w:val="27"/>
          <w:szCs w:val="27"/>
        </w:rPr>
        <w:t>國際大宗商品價格波動及國內市場需求不足等因素影響</w:t>
      </w:r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。</w:t>
      </w:r>
    </w:p>
    <w:p w14:paraId="288BBCB3" w14:textId="77777777" w:rsidR="004738F8" w:rsidRPr="005E65AA" w:rsidRDefault="004738F8" w:rsidP="004738F8">
      <w:pPr>
        <w:spacing w:line="440" w:lineRule="exact"/>
        <w:ind w:leftChars="100" w:left="240"/>
        <w:jc w:val="both"/>
        <w:rPr>
          <w:rFonts w:ascii="標楷體" w:eastAsia="標楷體" w:hAnsi="標楷體"/>
          <w:sz w:val="27"/>
          <w:szCs w:val="27"/>
        </w:rPr>
      </w:pPr>
      <w:r w:rsidRPr="005E65AA">
        <w:rPr>
          <w:rFonts w:ascii="標楷體" w:eastAsia="標楷體" w:hAnsi="標楷體" w:hint="eastAsia"/>
          <w:color w:val="FF0000"/>
          <w:sz w:val="27"/>
          <w:szCs w:val="27"/>
        </w:rPr>
        <w:t xml:space="preserve">  </w:t>
      </w:r>
      <w:r w:rsidRPr="005E65AA">
        <w:rPr>
          <w:rFonts w:ascii="標楷體" w:eastAsia="標楷體" w:hAnsi="標楷體" w:hint="eastAsia"/>
          <w:sz w:val="27"/>
          <w:szCs w:val="27"/>
        </w:rPr>
        <w:t>10年中國國債收2.127%（最近三個月區間2.047%～2.261%）。</w:t>
      </w:r>
    </w:p>
    <w:p w14:paraId="13D2DD5F" w14:textId="77777777" w:rsidR="004738F8" w:rsidRPr="005E65AA" w:rsidRDefault="004738F8" w:rsidP="004738F8">
      <w:pPr>
        <w:spacing w:line="440" w:lineRule="exact"/>
        <w:ind w:leftChars="100" w:left="240"/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1B833DC9" w14:textId="77777777" w:rsidR="004738F8" w:rsidRPr="005E65AA" w:rsidRDefault="004738F8" w:rsidP="004738F8">
      <w:pPr>
        <w:pStyle w:val="a3"/>
        <w:numPr>
          <w:ilvl w:val="0"/>
          <w:numId w:val="2"/>
        </w:numPr>
        <w:spacing w:line="400" w:lineRule="exact"/>
        <w:ind w:leftChars="100" w:left="960"/>
        <w:jc w:val="both"/>
        <w:rPr>
          <w:rFonts w:ascii="標楷體" w:eastAsia="標楷體" w:hAnsi="標楷體"/>
          <w:sz w:val="27"/>
          <w:szCs w:val="27"/>
        </w:rPr>
      </w:pPr>
      <w:r w:rsidRPr="005E65AA">
        <w:rPr>
          <w:rFonts w:ascii="標楷體" w:eastAsia="標楷體" w:hAnsi="標楷體" w:hint="eastAsia"/>
          <w:sz w:val="27"/>
          <w:szCs w:val="27"/>
        </w:rPr>
        <w:t xml:space="preserve">台灣:  </w:t>
      </w:r>
    </w:p>
    <w:p w14:paraId="14E60B4F" w14:textId="77777777" w:rsidR="004738F8" w:rsidRPr="005E65AA" w:rsidRDefault="004738F8" w:rsidP="004738F8">
      <w:pPr>
        <w:spacing w:line="360" w:lineRule="auto"/>
        <w:ind w:leftChars="100" w:left="240" w:firstLineChars="100" w:firstLine="286"/>
        <w:rPr>
          <w:rFonts w:ascii="標楷體" w:eastAsia="標楷體" w:hAnsi="標楷體" w:cs="Arial"/>
          <w:spacing w:val="8"/>
          <w:sz w:val="27"/>
          <w:szCs w:val="27"/>
        </w:rPr>
      </w:pPr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10/8財政部公佈9月貿易統計，本月進出口</w:t>
      </w:r>
      <w:proofErr w:type="gramStart"/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額均創歷年</w:t>
      </w:r>
      <w:proofErr w:type="gramEnd"/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同月新高。出口額</w:t>
      </w:r>
      <w:proofErr w:type="gramStart"/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405.7億美元呈連</w:t>
      </w:r>
      <w:proofErr w:type="gramEnd"/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11紅，年增/月減4.5/7%；進</w:t>
      </w:r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lastRenderedPageBreak/>
        <w:t>口額334.5億美元，年增/月增17.3/4.1%；9月出超71.2億美元，</w:t>
      </w:r>
      <w:r w:rsidRPr="005E65AA">
        <w:rPr>
          <w:rFonts w:ascii="標楷體" w:eastAsia="標楷體" w:hAnsi="標楷體" w:cs="Arial"/>
          <w:spacing w:val="8"/>
          <w:sz w:val="27"/>
          <w:szCs w:val="27"/>
        </w:rPr>
        <w:t>較上年同月減 31.8億美元；累計1至9月出超595.9億美元，較上年同期增 55億美元。</w:t>
      </w:r>
    </w:p>
    <w:p w14:paraId="584C8D85" w14:textId="77777777" w:rsidR="004738F8" w:rsidRPr="005E65AA" w:rsidRDefault="004738F8" w:rsidP="004738F8">
      <w:pPr>
        <w:spacing w:line="360" w:lineRule="auto"/>
        <w:ind w:leftChars="100" w:left="240" w:firstLineChars="100" w:firstLine="286"/>
        <w:rPr>
          <w:rFonts w:ascii="標楷體" w:eastAsia="標楷體" w:hAnsi="標楷體" w:cs="Arial"/>
          <w:spacing w:val="8"/>
          <w:sz w:val="27"/>
          <w:szCs w:val="27"/>
        </w:rPr>
      </w:pPr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主計處10/9發佈9月份CPI數據，年增1.82%，低於2%警戒值，並來到8個月低點；核心部分則持穩在1.79%，主係反映前月油價下跌，及去年海葵颱風影響導致</w:t>
      </w:r>
      <w:proofErr w:type="gramStart"/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蔬果類基期</w:t>
      </w:r>
      <w:proofErr w:type="gramEnd"/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較高，另服務類CPI年增2.36%仍處在高檔，</w:t>
      </w:r>
      <w:proofErr w:type="gramStart"/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外食費</w:t>
      </w:r>
      <w:proofErr w:type="gramEnd"/>
      <w:r w:rsidRPr="005E65AA">
        <w:rPr>
          <w:rFonts w:ascii="標楷體" w:eastAsia="標楷體" w:hAnsi="標楷體" w:cs="Arial" w:hint="eastAsia"/>
          <w:spacing w:val="8"/>
          <w:sz w:val="27"/>
          <w:szCs w:val="27"/>
        </w:rPr>
        <w:t>、房租續呈緩漲趨勢，且醫療費用仍高，考量物價僵固性，尚需持續關注後續變化。</w:t>
      </w:r>
    </w:p>
    <w:p w14:paraId="0BDE0D86" w14:textId="77777777" w:rsidR="004738F8" w:rsidRPr="00F37B32" w:rsidRDefault="004738F8" w:rsidP="004738F8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  <w:r w:rsidRPr="00F37B32">
        <w:rPr>
          <w:rFonts w:ascii="標楷體" w:eastAsia="標楷體" w:hAnsi="標楷體" w:hint="eastAsia"/>
          <w:b/>
          <w:sz w:val="32"/>
          <w:szCs w:val="32"/>
        </w:rPr>
        <w:t>貳、市場概況</w:t>
      </w:r>
    </w:p>
    <w:p w14:paraId="60B977DD" w14:textId="77777777" w:rsidR="004738F8" w:rsidRPr="00DC3B1B" w:rsidRDefault="004738F8" w:rsidP="004738F8">
      <w:pPr>
        <w:pStyle w:val="a3"/>
        <w:numPr>
          <w:ilvl w:val="0"/>
          <w:numId w:val="1"/>
        </w:numPr>
        <w:spacing w:beforeLines="50" w:before="180" w:line="240" w:lineRule="atLeast"/>
        <w:ind w:leftChars="0" w:left="561" w:hangingChars="200" w:hanging="561"/>
        <w:textAlignment w:val="baseline"/>
      </w:pPr>
      <w:r w:rsidRPr="00F37B32">
        <w:rPr>
          <w:rFonts w:ascii="標楷體" w:eastAsia="標楷體" w:hAnsi="標楷體" w:hint="eastAsia"/>
          <w:b/>
          <w:sz w:val="28"/>
          <w:szCs w:val="28"/>
        </w:rPr>
        <w:t>美債走勢圖</w:t>
      </w:r>
      <w:r>
        <w:rPr>
          <w:noProof/>
        </w:rPr>
        <w:drawing>
          <wp:inline distT="0" distB="0" distL="0" distR="0" wp14:anchorId="0FB474A8" wp14:editId="18EC0F60">
            <wp:extent cx="5527589" cy="3306445"/>
            <wp:effectExtent l="0" t="0" r="0" b="0"/>
            <wp:docPr id="104790192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743" cy="334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83D3D" w14:textId="77777777" w:rsidR="004738F8" w:rsidRPr="00EE3B47" w:rsidRDefault="004738F8" w:rsidP="004738F8">
      <w:pPr>
        <w:pStyle w:val="Web"/>
        <w:ind w:leftChars="200" w:left="480"/>
        <w:rPr>
          <w:rFonts w:ascii="標楷體" w:eastAsia="標楷體" w:hAnsi="標楷體" w:cs="Arial"/>
          <w:spacing w:val="8"/>
          <w:kern w:val="2"/>
          <w:sz w:val="27"/>
          <w:szCs w:val="27"/>
        </w:rPr>
      </w:pPr>
      <w:r w:rsidRPr="00EE3B47">
        <w:rPr>
          <w:rFonts w:ascii="標楷體" w:eastAsia="標楷體" w:hAnsi="標楷體" w:cs="Arial" w:hint="eastAsia"/>
          <w:spacing w:val="8"/>
          <w:kern w:val="2"/>
          <w:sz w:val="27"/>
          <w:szCs w:val="27"/>
        </w:rPr>
        <w:t>近期美國經濟活動表現穩健，聯</w:t>
      </w:r>
      <w:proofErr w:type="gramStart"/>
      <w:r w:rsidRPr="00EE3B47">
        <w:rPr>
          <w:rFonts w:ascii="標楷體" w:eastAsia="標楷體" w:hAnsi="標楷體" w:cs="Arial" w:hint="eastAsia"/>
          <w:spacing w:val="8"/>
          <w:kern w:val="2"/>
          <w:sz w:val="27"/>
          <w:szCs w:val="27"/>
        </w:rPr>
        <w:t>準</w:t>
      </w:r>
      <w:proofErr w:type="gramEnd"/>
      <w:r w:rsidRPr="00EE3B47">
        <w:rPr>
          <w:rFonts w:ascii="標楷體" w:eastAsia="標楷體" w:hAnsi="標楷體" w:cs="Arial" w:hint="eastAsia"/>
          <w:spacing w:val="8"/>
          <w:kern w:val="2"/>
          <w:sz w:val="27"/>
          <w:szCs w:val="27"/>
        </w:rPr>
        <w:t>會主席鮑威爾重申不必急於降息，加以10月初發佈ISM服務業PMI優於預期，及多項就業數據均</w:t>
      </w:r>
      <w:proofErr w:type="gramStart"/>
      <w:r w:rsidRPr="00EE3B47">
        <w:rPr>
          <w:rFonts w:ascii="標楷體" w:eastAsia="標楷體" w:hAnsi="標楷體" w:cs="Arial" w:hint="eastAsia"/>
          <w:spacing w:val="8"/>
          <w:kern w:val="2"/>
          <w:sz w:val="27"/>
          <w:szCs w:val="27"/>
        </w:rPr>
        <w:t>凸</w:t>
      </w:r>
      <w:proofErr w:type="gramEnd"/>
      <w:r w:rsidRPr="00EE3B47">
        <w:rPr>
          <w:rFonts w:ascii="標楷體" w:eastAsia="標楷體" w:hAnsi="標楷體" w:cs="Arial" w:hint="eastAsia"/>
          <w:spacing w:val="8"/>
          <w:kern w:val="2"/>
          <w:sz w:val="27"/>
          <w:szCs w:val="27"/>
        </w:rPr>
        <w:t>顯勞動市場仍保有韌性，引領美債</w:t>
      </w:r>
      <w:proofErr w:type="gramStart"/>
      <w:r w:rsidRPr="00EE3B47">
        <w:rPr>
          <w:rFonts w:ascii="標楷體" w:eastAsia="標楷體" w:hAnsi="標楷體" w:cs="Arial" w:hint="eastAsia"/>
          <w:spacing w:val="8"/>
          <w:kern w:val="2"/>
          <w:sz w:val="27"/>
          <w:szCs w:val="27"/>
        </w:rPr>
        <w:t>殖</w:t>
      </w:r>
      <w:proofErr w:type="gramEnd"/>
      <w:r w:rsidRPr="00EE3B47">
        <w:rPr>
          <w:rFonts w:ascii="標楷體" w:eastAsia="標楷體" w:hAnsi="標楷體" w:cs="Arial" w:hint="eastAsia"/>
          <w:spacing w:val="8"/>
          <w:kern w:val="2"/>
          <w:sz w:val="27"/>
          <w:szCs w:val="27"/>
        </w:rPr>
        <w:t>利率走高。10/4公佈新增非農就業人數超乎預期大增及失業率下降，更讓</w:t>
      </w:r>
      <w:proofErr w:type="gramStart"/>
      <w:r w:rsidRPr="00EE3B47">
        <w:rPr>
          <w:rFonts w:ascii="標楷體" w:eastAsia="標楷體" w:hAnsi="標楷體" w:cs="Arial" w:hint="eastAsia"/>
          <w:spacing w:val="8"/>
          <w:kern w:val="2"/>
          <w:sz w:val="27"/>
          <w:szCs w:val="27"/>
        </w:rPr>
        <w:t>美債寫下近兩年來最大</w:t>
      </w:r>
      <w:proofErr w:type="gramEnd"/>
      <w:r w:rsidRPr="00EE3B47">
        <w:rPr>
          <w:rFonts w:ascii="標楷體" w:eastAsia="標楷體" w:hAnsi="標楷體" w:cs="Arial" w:hint="eastAsia"/>
          <w:spacing w:val="8"/>
          <w:kern w:val="2"/>
          <w:sz w:val="27"/>
          <w:szCs w:val="27"/>
        </w:rPr>
        <w:t>單</w:t>
      </w:r>
      <w:proofErr w:type="gramStart"/>
      <w:r w:rsidRPr="00EE3B47">
        <w:rPr>
          <w:rFonts w:ascii="標楷體" w:eastAsia="標楷體" w:hAnsi="標楷體" w:cs="Arial" w:hint="eastAsia"/>
          <w:spacing w:val="8"/>
          <w:kern w:val="2"/>
          <w:sz w:val="27"/>
          <w:szCs w:val="27"/>
        </w:rPr>
        <w:t>週</w:t>
      </w:r>
      <w:proofErr w:type="gramEnd"/>
      <w:r w:rsidRPr="00EE3B47">
        <w:rPr>
          <w:rFonts w:ascii="標楷體" w:eastAsia="標楷體" w:hAnsi="標楷體" w:cs="Arial" w:hint="eastAsia"/>
          <w:spacing w:val="8"/>
          <w:kern w:val="2"/>
          <w:sz w:val="27"/>
          <w:szCs w:val="27"/>
        </w:rPr>
        <w:t>漲幅(二年公債</w:t>
      </w:r>
      <w:proofErr w:type="gramStart"/>
      <w:r w:rsidRPr="00EE3B47">
        <w:rPr>
          <w:rFonts w:ascii="標楷體" w:eastAsia="標楷體" w:hAnsi="標楷體" w:cs="Arial" w:hint="eastAsia"/>
          <w:spacing w:val="8"/>
          <w:kern w:val="2"/>
          <w:sz w:val="27"/>
          <w:szCs w:val="27"/>
        </w:rPr>
        <w:t>殖</w:t>
      </w:r>
      <w:proofErr w:type="gramEnd"/>
      <w:r w:rsidRPr="00EE3B47">
        <w:rPr>
          <w:rFonts w:ascii="標楷體" w:eastAsia="標楷體" w:hAnsi="標楷體" w:cs="Arial" w:hint="eastAsia"/>
          <w:spacing w:val="8"/>
          <w:kern w:val="2"/>
          <w:sz w:val="27"/>
          <w:szCs w:val="27"/>
        </w:rPr>
        <w:t>利率單日大升約21.8bps)。隨聯邦利率期貨市場調整11月FOMC降息預期，</w:t>
      </w:r>
      <w:r w:rsidRPr="00EE3B47">
        <w:rPr>
          <w:rFonts w:ascii="標楷體" w:eastAsia="標楷體" w:hAnsi="標楷體" w:cs="Arial" w:hint="eastAsia"/>
          <w:spacing w:val="8"/>
          <w:kern w:val="2"/>
          <w:sz w:val="27"/>
          <w:szCs w:val="27"/>
        </w:rPr>
        <w:lastRenderedPageBreak/>
        <w:t>10Y美債</w:t>
      </w:r>
      <w:proofErr w:type="gramStart"/>
      <w:r w:rsidRPr="00EE3B47">
        <w:rPr>
          <w:rFonts w:ascii="標楷體" w:eastAsia="標楷體" w:hAnsi="標楷體" w:cs="Arial" w:hint="eastAsia"/>
          <w:spacing w:val="8"/>
          <w:kern w:val="2"/>
          <w:sz w:val="27"/>
          <w:szCs w:val="27"/>
        </w:rPr>
        <w:t>殖</w:t>
      </w:r>
      <w:proofErr w:type="gramEnd"/>
      <w:r w:rsidRPr="00EE3B47">
        <w:rPr>
          <w:rFonts w:ascii="標楷體" w:eastAsia="標楷體" w:hAnsi="標楷體" w:cs="Arial" w:hint="eastAsia"/>
          <w:spacing w:val="8"/>
          <w:kern w:val="2"/>
          <w:sz w:val="27"/>
          <w:szCs w:val="27"/>
        </w:rPr>
        <w:t>利率緩步走高。截至10/11，二/十年期公債收3.941/4.073%，通</w:t>
      </w:r>
      <w:proofErr w:type="gramStart"/>
      <w:r w:rsidRPr="00EE3B47">
        <w:rPr>
          <w:rFonts w:ascii="標楷體" w:eastAsia="標楷體" w:hAnsi="標楷體" w:cs="Arial" w:hint="eastAsia"/>
          <w:spacing w:val="8"/>
          <w:kern w:val="2"/>
          <w:sz w:val="27"/>
          <w:szCs w:val="27"/>
        </w:rPr>
        <w:t>週</w:t>
      </w:r>
      <w:proofErr w:type="gramEnd"/>
      <w:r w:rsidRPr="00EE3B47">
        <w:rPr>
          <w:rFonts w:ascii="標楷體" w:eastAsia="標楷體" w:hAnsi="標楷體" w:cs="Arial" w:hint="eastAsia"/>
          <w:spacing w:val="8"/>
          <w:kern w:val="2"/>
          <w:sz w:val="27"/>
          <w:szCs w:val="27"/>
        </w:rPr>
        <w:t>上漲約0.9/9.2bps。</w:t>
      </w:r>
    </w:p>
    <w:p w14:paraId="769232D6" w14:textId="77777777" w:rsidR="004738F8" w:rsidRPr="005E65AA" w:rsidRDefault="004738F8" w:rsidP="004738F8">
      <w:pPr>
        <w:pStyle w:val="a3"/>
        <w:spacing w:beforeLines="50" w:before="180" w:line="460" w:lineRule="exact"/>
        <w:rPr>
          <w:rFonts w:eastAsia="標楷體"/>
          <w:b/>
          <w:sz w:val="27"/>
          <w:szCs w:val="27"/>
        </w:rPr>
      </w:pPr>
      <w:r w:rsidRPr="005E65AA">
        <w:rPr>
          <w:rFonts w:eastAsia="標楷體" w:hint="eastAsia"/>
          <w:b/>
          <w:sz w:val="27"/>
          <w:szCs w:val="27"/>
        </w:rPr>
        <w:t>113</w:t>
      </w:r>
      <w:r w:rsidRPr="005E65AA">
        <w:rPr>
          <w:rFonts w:eastAsia="標楷體"/>
          <w:b/>
          <w:sz w:val="27"/>
          <w:szCs w:val="27"/>
        </w:rPr>
        <w:t>/</w:t>
      </w:r>
      <w:r w:rsidRPr="005E65AA">
        <w:rPr>
          <w:rFonts w:eastAsia="標楷體" w:hint="eastAsia"/>
          <w:b/>
          <w:sz w:val="27"/>
          <w:szCs w:val="27"/>
        </w:rPr>
        <w:t xml:space="preserve">10/14  </w:t>
      </w:r>
      <w:r w:rsidRPr="005E65AA">
        <w:rPr>
          <w:rFonts w:eastAsia="標楷體"/>
          <w:b/>
          <w:sz w:val="27"/>
          <w:szCs w:val="27"/>
        </w:rPr>
        <w:t xml:space="preserve">Fed Fund Rate Future </w:t>
      </w:r>
      <w:r w:rsidRPr="005E65AA">
        <w:rPr>
          <w:rFonts w:eastAsia="標楷體" w:hint="eastAsia"/>
          <w:b/>
          <w:sz w:val="27"/>
          <w:szCs w:val="27"/>
        </w:rPr>
        <w:t>利率預估</w:t>
      </w:r>
      <w:r w:rsidRPr="005E65AA">
        <w:rPr>
          <w:rFonts w:eastAsia="標楷體" w:hint="eastAsia"/>
          <w:b/>
          <w:sz w:val="27"/>
          <w:szCs w:val="27"/>
        </w:rPr>
        <w:t xml:space="preserve">      </w:t>
      </w:r>
      <w:r w:rsidRPr="005E65AA">
        <w:rPr>
          <w:rFonts w:eastAsia="標楷體" w:hint="eastAsia"/>
          <w:b/>
          <w:sz w:val="27"/>
          <w:szCs w:val="27"/>
        </w:rPr>
        <w:t>目前利率</w:t>
      </w:r>
      <w:r w:rsidRPr="005E65AA">
        <w:rPr>
          <w:rFonts w:eastAsia="標楷體" w:hint="eastAsia"/>
          <w:b/>
          <w:sz w:val="27"/>
          <w:szCs w:val="27"/>
        </w:rPr>
        <w:t>4.75</w:t>
      </w:r>
      <w:r w:rsidRPr="005E65AA">
        <w:rPr>
          <w:rFonts w:eastAsia="標楷體"/>
          <w:b/>
          <w:sz w:val="27"/>
          <w:szCs w:val="27"/>
        </w:rPr>
        <w:t>-</w:t>
      </w:r>
      <w:r w:rsidRPr="005E65AA">
        <w:rPr>
          <w:rFonts w:eastAsia="標楷體" w:hint="eastAsia"/>
          <w:b/>
          <w:sz w:val="27"/>
          <w:szCs w:val="27"/>
        </w:rPr>
        <w:t>5.00</w:t>
      </w:r>
      <w:r w:rsidRPr="005E65AA">
        <w:rPr>
          <w:rFonts w:eastAsia="標楷體"/>
          <w:b/>
          <w:sz w:val="27"/>
          <w:szCs w:val="27"/>
        </w:rPr>
        <w:t>%</w:t>
      </w:r>
    </w:p>
    <w:tbl>
      <w:tblPr>
        <w:tblpPr w:leftFromText="180" w:rightFromText="180" w:vertAnchor="text" w:horzAnchor="margin" w:tblpXSpec="center" w:tblpY="392"/>
        <w:tblW w:w="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9"/>
        <w:gridCol w:w="1632"/>
        <w:gridCol w:w="1632"/>
      </w:tblGrid>
      <w:tr w:rsidR="004738F8" w:rsidRPr="005E65AA" w14:paraId="329C1226" w14:textId="77777777" w:rsidTr="00CA5730">
        <w:trPr>
          <w:trHeight w:val="34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283D" w14:textId="77777777" w:rsidR="004738F8" w:rsidRPr="005E65AA" w:rsidRDefault="004738F8" w:rsidP="00CA5730">
            <w:pPr>
              <w:pStyle w:val="HTML"/>
              <w:jc w:val="center"/>
              <w:rPr>
                <w:rFonts w:ascii="標楷體" w:eastAsia="標楷體" w:hAnsi="標楷體"/>
                <w:kern w:val="2"/>
                <w:sz w:val="27"/>
                <w:szCs w:val="27"/>
              </w:rPr>
            </w:pPr>
            <w:r w:rsidRPr="005E65AA">
              <w:rPr>
                <w:rFonts w:ascii="標楷體" w:eastAsia="標楷體" w:hAnsi="標楷體" w:hint="eastAsia"/>
                <w:kern w:val="2"/>
                <w:sz w:val="27"/>
                <w:szCs w:val="27"/>
              </w:rPr>
              <w:t>會議日期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8698" w14:textId="77777777" w:rsidR="004738F8" w:rsidRPr="005E65AA" w:rsidRDefault="004738F8" w:rsidP="00CA5730">
            <w:pPr>
              <w:jc w:val="center"/>
              <w:rPr>
                <w:rFonts w:ascii="標楷體" w:eastAsia="標楷體" w:hAnsi="標楷體"/>
              </w:rPr>
            </w:pPr>
            <w:r w:rsidRPr="005E65AA">
              <w:rPr>
                <w:rFonts w:ascii="標楷體" w:eastAsia="標楷體" w:hAnsi="標楷體" w:hint="eastAsia"/>
              </w:rPr>
              <w:t>期望升/降息碼數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7EA4" w14:textId="77777777" w:rsidR="004738F8" w:rsidRPr="005E65AA" w:rsidRDefault="004738F8" w:rsidP="00CA5730">
            <w:pPr>
              <w:jc w:val="center"/>
              <w:rPr>
                <w:rFonts w:ascii="標楷體" w:eastAsia="標楷體" w:hAnsi="標楷體"/>
              </w:rPr>
            </w:pPr>
            <w:r w:rsidRPr="005E65AA">
              <w:rPr>
                <w:rFonts w:ascii="標楷體" w:eastAsia="標楷體" w:hAnsi="標楷體" w:hint="eastAsia"/>
              </w:rPr>
              <w:t>隱含利率</w:t>
            </w:r>
          </w:p>
        </w:tc>
      </w:tr>
      <w:tr w:rsidR="004738F8" w:rsidRPr="005E65AA" w14:paraId="7674CE37" w14:textId="77777777" w:rsidTr="00CA5730">
        <w:trPr>
          <w:trHeight w:val="7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1AF7" w14:textId="77777777" w:rsidR="004738F8" w:rsidRPr="005E65AA" w:rsidRDefault="004738F8" w:rsidP="00CA5730">
            <w:pPr>
              <w:pStyle w:val="HTML"/>
              <w:jc w:val="center"/>
              <w:rPr>
                <w:rFonts w:ascii="Times New Roman" w:eastAsia="標楷體" w:hAnsi="Times New Roman"/>
                <w:kern w:val="2"/>
                <w:sz w:val="27"/>
                <w:szCs w:val="27"/>
              </w:rPr>
            </w:pPr>
            <w:r w:rsidRPr="005E65AA">
              <w:rPr>
                <w:rFonts w:ascii="Times New Roman" w:eastAsia="標楷體" w:hAnsi="Times New Roman" w:hint="eastAsia"/>
                <w:kern w:val="2"/>
                <w:sz w:val="27"/>
                <w:szCs w:val="27"/>
              </w:rPr>
              <w:t>11/07/2024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436F" w14:textId="77777777" w:rsidR="004738F8" w:rsidRPr="005E65AA" w:rsidRDefault="004738F8" w:rsidP="00CA5730">
            <w:pPr>
              <w:jc w:val="center"/>
            </w:pPr>
            <w:r w:rsidRPr="005E65AA">
              <w:rPr>
                <w:rFonts w:hint="eastAsia"/>
              </w:rPr>
              <w:t>-0.893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BAAA" w14:textId="77777777" w:rsidR="004738F8" w:rsidRPr="005E65AA" w:rsidRDefault="004738F8" w:rsidP="00CA5730">
            <w:pPr>
              <w:jc w:val="center"/>
            </w:pPr>
            <w:r w:rsidRPr="005E65AA">
              <w:rPr>
                <w:rFonts w:hint="eastAsia"/>
              </w:rPr>
              <w:t>4.605%</w:t>
            </w:r>
          </w:p>
        </w:tc>
      </w:tr>
      <w:tr w:rsidR="004738F8" w:rsidRPr="005E65AA" w14:paraId="7E4D8821" w14:textId="77777777" w:rsidTr="00CA5730">
        <w:trPr>
          <w:trHeight w:val="7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189A" w14:textId="77777777" w:rsidR="004738F8" w:rsidRPr="005E65AA" w:rsidRDefault="004738F8" w:rsidP="00CA5730">
            <w:pPr>
              <w:pStyle w:val="HTML"/>
              <w:jc w:val="center"/>
              <w:rPr>
                <w:rFonts w:ascii="Times New Roman" w:eastAsia="標楷體" w:hAnsi="Times New Roman"/>
                <w:kern w:val="2"/>
                <w:sz w:val="27"/>
                <w:szCs w:val="27"/>
              </w:rPr>
            </w:pPr>
            <w:r w:rsidRPr="005E65AA">
              <w:rPr>
                <w:rFonts w:ascii="Times New Roman" w:eastAsia="標楷體" w:hAnsi="Times New Roman" w:hint="eastAsia"/>
                <w:kern w:val="2"/>
                <w:sz w:val="27"/>
                <w:szCs w:val="27"/>
              </w:rPr>
              <w:t>12/18/2024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B945" w14:textId="77777777" w:rsidR="004738F8" w:rsidRPr="005E65AA" w:rsidRDefault="004738F8" w:rsidP="00CA5730">
            <w:pPr>
              <w:jc w:val="center"/>
            </w:pPr>
            <w:r w:rsidRPr="005E65AA">
              <w:rPr>
                <w:rFonts w:hint="eastAsia"/>
              </w:rPr>
              <w:t>-0.904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4024" w14:textId="77777777" w:rsidR="004738F8" w:rsidRPr="005E65AA" w:rsidRDefault="004738F8" w:rsidP="00CA5730">
            <w:pPr>
              <w:jc w:val="center"/>
            </w:pPr>
            <w:r w:rsidRPr="005E65AA">
              <w:rPr>
                <w:rFonts w:hint="eastAsia"/>
              </w:rPr>
              <w:t>4.379%</w:t>
            </w:r>
          </w:p>
        </w:tc>
      </w:tr>
      <w:tr w:rsidR="004738F8" w:rsidRPr="005E65AA" w14:paraId="641A3DC6" w14:textId="77777777" w:rsidTr="00CA5730">
        <w:trPr>
          <w:trHeight w:val="7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5F22" w14:textId="77777777" w:rsidR="004738F8" w:rsidRPr="005E65AA" w:rsidRDefault="004738F8" w:rsidP="00CA5730">
            <w:pPr>
              <w:pStyle w:val="HTML"/>
              <w:jc w:val="center"/>
              <w:rPr>
                <w:rFonts w:ascii="Times New Roman" w:eastAsia="標楷體" w:hAnsi="Times New Roman"/>
                <w:kern w:val="2"/>
                <w:sz w:val="27"/>
                <w:szCs w:val="27"/>
              </w:rPr>
            </w:pPr>
            <w:r w:rsidRPr="005E65AA">
              <w:rPr>
                <w:rFonts w:ascii="Times New Roman" w:eastAsia="標楷體" w:hAnsi="Times New Roman" w:hint="eastAsia"/>
                <w:kern w:val="2"/>
                <w:sz w:val="27"/>
                <w:szCs w:val="27"/>
              </w:rPr>
              <w:t>01/29/2025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9302" w14:textId="77777777" w:rsidR="004738F8" w:rsidRPr="005E65AA" w:rsidRDefault="004738F8" w:rsidP="00CA5730">
            <w:pPr>
              <w:jc w:val="center"/>
            </w:pPr>
            <w:r w:rsidRPr="005E65AA">
              <w:rPr>
                <w:rFonts w:hint="eastAsia"/>
              </w:rPr>
              <w:t>-0.788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B714" w14:textId="77777777" w:rsidR="004738F8" w:rsidRPr="005E65AA" w:rsidRDefault="004738F8" w:rsidP="00CA5730">
            <w:pPr>
              <w:jc w:val="center"/>
            </w:pPr>
            <w:r w:rsidRPr="005E65AA">
              <w:rPr>
                <w:rFonts w:hint="eastAsia"/>
              </w:rPr>
              <w:t>4.182%</w:t>
            </w:r>
          </w:p>
        </w:tc>
      </w:tr>
      <w:tr w:rsidR="004738F8" w:rsidRPr="005E65AA" w14:paraId="534F21C7" w14:textId="77777777" w:rsidTr="00CA5730">
        <w:trPr>
          <w:trHeight w:val="7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C805" w14:textId="77777777" w:rsidR="004738F8" w:rsidRPr="005E65AA" w:rsidRDefault="004738F8" w:rsidP="00CA5730">
            <w:pPr>
              <w:pStyle w:val="HTML"/>
              <w:jc w:val="center"/>
              <w:rPr>
                <w:rFonts w:ascii="Times New Roman" w:eastAsia="標楷體" w:hAnsi="Times New Roman"/>
                <w:kern w:val="2"/>
                <w:sz w:val="27"/>
                <w:szCs w:val="27"/>
              </w:rPr>
            </w:pPr>
            <w:r w:rsidRPr="005E65AA">
              <w:rPr>
                <w:rFonts w:ascii="Times New Roman" w:eastAsia="標楷體" w:hAnsi="Times New Roman" w:hint="eastAsia"/>
                <w:kern w:val="2"/>
                <w:sz w:val="27"/>
                <w:szCs w:val="27"/>
              </w:rPr>
              <w:t>03/19/2025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41A8" w14:textId="77777777" w:rsidR="004738F8" w:rsidRPr="005E65AA" w:rsidRDefault="004738F8" w:rsidP="00CA5730">
            <w:pPr>
              <w:jc w:val="center"/>
            </w:pPr>
            <w:r w:rsidRPr="005E65AA">
              <w:rPr>
                <w:rFonts w:hint="eastAsia"/>
              </w:rPr>
              <w:t>-0.922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9BB5" w14:textId="77777777" w:rsidR="004738F8" w:rsidRPr="005E65AA" w:rsidRDefault="004738F8" w:rsidP="00CA5730">
            <w:pPr>
              <w:jc w:val="center"/>
            </w:pPr>
            <w:r w:rsidRPr="005E65AA">
              <w:rPr>
                <w:rFonts w:hint="eastAsia"/>
              </w:rPr>
              <w:t>3.952%</w:t>
            </w:r>
          </w:p>
        </w:tc>
      </w:tr>
      <w:tr w:rsidR="004738F8" w:rsidRPr="005E65AA" w14:paraId="3FCFF1A7" w14:textId="77777777" w:rsidTr="00CA5730">
        <w:trPr>
          <w:trHeight w:val="7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C3E2" w14:textId="77777777" w:rsidR="004738F8" w:rsidRPr="005E65AA" w:rsidRDefault="004738F8" w:rsidP="00CA5730">
            <w:pPr>
              <w:pStyle w:val="HTML"/>
              <w:jc w:val="center"/>
              <w:rPr>
                <w:rFonts w:ascii="Times New Roman" w:eastAsia="標楷體" w:hAnsi="Times New Roman"/>
                <w:kern w:val="2"/>
                <w:sz w:val="27"/>
                <w:szCs w:val="27"/>
              </w:rPr>
            </w:pPr>
            <w:r w:rsidRPr="005E65AA">
              <w:rPr>
                <w:rFonts w:ascii="Times New Roman" w:eastAsia="標楷體" w:hAnsi="Times New Roman" w:hint="eastAsia"/>
                <w:kern w:val="2"/>
                <w:sz w:val="27"/>
                <w:szCs w:val="27"/>
              </w:rPr>
              <w:t>05/07/2025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80DB" w14:textId="77777777" w:rsidR="004738F8" w:rsidRPr="005E65AA" w:rsidRDefault="004738F8" w:rsidP="00CA5730">
            <w:pPr>
              <w:jc w:val="center"/>
            </w:pPr>
            <w:r w:rsidRPr="005E65AA">
              <w:rPr>
                <w:rFonts w:hint="eastAsia"/>
              </w:rPr>
              <w:t>-0.664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1D8A" w14:textId="77777777" w:rsidR="004738F8" w:rsidRPr="005E65AA" w:rsidRDefault="004738F8" w:rsidP="00CA5730">
            <w:pPr>
              <w:jc w:val="center"/>
            </w:pPr>
            <w:r w:rsidRPr="005E65AA">
              <w:rPr>
                <w:rFonts w:hint="eastAsia"/>
              </w:rPr>
              <w:t>3.786%</w:t>
            </w:r>
          </w:p>
        </w:tc>
      </w:tr>
      <w:tr w:rsidR="004738F8" w:rsidRPr="005E65AA" w14:paraId="1106B0BF" w14:textId="77777777" w:rsidTr="00CA5730">
        <w:trPr>
          <w:trHeight w:val="7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6830" w14:textId="77777777" w:rsidR="004738F8" w:rsidRPr="005E65AA" w:rsidRDefault="004738F8" w:rsidP="00CA5730">
            <w:pPr>
              <w:pStyle w:val="HTML"/>
              <w:jc w:val="center"/>
              <w:rPr>
                <w:rFonts w:ascii="Times New Roman" w:eastAsia="標楷體" w:hAnsi="Times New Roman"/>
                <w:kern w:val="2"/>
                <w:sz w:val="27"/>
                <w:szCs w:val="27"/>
              </w:rPr>
            </w:pPr>
            <w:r w:rsidRPr="005E65AA">
              <w:rPr>
                <w:rFonts w:ascii="Times New Roman" w:eastAsia="標楷體" w:hAnsi="Times New Roman" w:hint="eastAsia"/>
                <w:kern w:val="2"/>
                <w:sz w:val="27"/>
                <w:szCs w:val="27"/>
              </w:rPr>
              <w:t>06/18/2025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CF16" w14:textId="77777777" w:rsidR="004738F8" w:rsidRPr="005E65AA" w:rsidRDefault="004738F8" w:rsidP="00CA5730">
            <w:pPr>
              <w:jc w:val="center"/>
            </w:pPr>
            <w:r w:rsidRPr="005E65AA">
              <w:rPr>
                <w:rFonts w:hint="eastAsia"/>
              </w:rPr>
              <w:t>-0.616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23B4" w14:textId="77777777" w:rsidR="004738F8" w:rsidRPr="005E65AA" w:rsidRDefault="004738F8" w:rsidP="00CA5730">
            <w:pPr>
              <w:jc w:val="center"/>
            </w:pPr>
            <w:r w:rsidRPr="005E65AA">
              <w:rPr>
                <w:rFonts w:hint="eastAsia"/>
              </w:rPr>
              <w:t>3.632%</w:t>
            </w:r>
          </w:p>
        </w:tc>
      </w:tr>
      <w:tr w:rsidR="004738F8" w:rsidRPr="005E65AA" w14:paraId="64195187" w14:textId="77777777" w:rsidTr="00CA5730">
        <w:trPr>
          <w:trHeight w:val="7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48A2" w14:textId="77777777" w:rsidR="004738F8" w:rsidRPr="005E65AA" w:rsidRDefault="004738F8" w:rsidP="00CA5730">
            <w:pPr>
              <w:pStyle w:val="HTML"/>
              <w:jc w:val="center"/>
              <w:rPr>
                <w:rFonts w:ascii="Times New Roman" w:eastAsia="標楷體" w:hAnsi="Times New Roman"/>
                <w:kern w:val="2"/>
                <w:sz w:val="27"/>
                <w:szCs w:val="27"/>
              </w:rPr>
            </w:pPr>
            <w:r w:rsidRPr="005E65AA">
              <w:rPr>
                <w:rFonts w:ascii="Times New Roman" w:eastAsia="標楷體" w:hAnsi="Times New Roman" w:hint="eastAsia"/>
                <w:kern w:val="2"/>
                <w:sz w:val="27"/>
                <w:szCs w:val="27"/>
              </w:rPr>
              <w:t>07/30/2025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4000" w14:textId="77777777" w:rsidR="004738F8" w:rsidRPr="005E65AA" w:rsidRDefault="004738F8" w:rsidP="00CA5730">
            <w:pPr>
              <w:jc w:val="center"/>
            </w:pPr>
            <w:r w:rsidRPr="005E65AA">
              <w:rPr>
                <w:rFonts w:hint="eastAsia"/>
              </w:rPr>
              <w:t>-0.368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0EFA" w14:textId="77777777" w:rsidR="004738F8" w:rsidRPr="005E65AA" w:rsidRDefault="004738F8" w:rsidP="00CA5730">
            <w:pPr>
              <w:jc w:val="center"/>
            </w:pPr>
            <w:r w:rsidRPr="005E65AA">
              <w:rPr>
                <w:rFonts w:hint="eastAsia"/>
              </w:rPr>
              <w:t>3.540%</w:t>
            </w:r>
          </w:p>
        </w:tc>
      </w:tr>
    </w:tbl>
    <w:p w14:paraId="3A599789" w14:textId="77777777" w:rsidR="004738F8" w:rsidRPr="005E65AA" w:rsidRDefault="004738F8" w:rsidP="004738F8">
      <w:pPr>
        <w:spacing w:beforeLines="50" w:before="180" w:line="460" w:lineRule="exact"/>
        <w:rPr>
          <w:rFonts w:eastAsia="標楷體"/>
          <w:b/>
          <w:sz w:val="27"/>
          <w:szCs w:val="27"/>
        </w:rPr>
      </w:pPr>
    </w:p>
    <w:p w14:paraId="1A174767" w14:textId="77777777" w:rsidR="004738F8" w:rsidRPr="005E65AA" w:rsidRDefault="004738F8" w:rsidP="004738F8">
      <w:pPr>
        <w:pStyle w:val="a3"/>
        <w:spacing w:beforeLines="50" w:before="180" w:line="460" w:lineRule="exact"/>
        <w:rPr>
          <w:rFonts w:eastAsia="標楷體"/>
          <w:b/>
          <w:sz w:val="27"/>
          <w:szCs w:val="27"/>
        </w:rPr>
      </w:pPr>
    </w:p>
    <w:p w14:paraId="0A1AEBB9" w14:textId="77777777" w:rsidR="004738F8" w:rsidRDefault="004738F8" w:rsidP="004738F8">
      <w:pPr>
        <w:spacing w:beforeLines="50" w:before="180" w:line="460" w:lineRule="exact"/>
        <w:rPr>
          <w:rFonts w:eastAsia="標楷體"/>
          <w:b/>
          <w:color w:val="FF0000"/>
          <w:sz w:val="27"/>
          <w:szCs w:val="27"/>
        </w:rPr>
      </w:pPr>
    </w:p>
    <w:p w14:paraId="45D1DF9D" w14:textId="77777777" w:rsidR="004738F8" w:rsidRDefault="004738F8" w:rsidP="004738F8">
      <w:pPr>
        <w:spacing w:beforeLines="50" w:before="180" w:line="460" w:lineRule="exact"/>
        <w:rPr>
          <w:rFonts w:eastAsia="標楷體"/>
          <w:b/>
          <w:color w:val="FF0000"/>
          <w:sz w:val="27"/>
          <w:szCs w:val="27"/>
        </w:rPr>
      </w:pPr>
    </w:p>
    <w:p w14:paraId="1F7C67D9" w14:textId="77777777" w:rsidR="004738F8" w:rsidRDefault="004738F8" w:rsidP="004738F8">
      <w:pPr>
        <w:spacing w:beforeLines="50" w:before="180" w:line="460" w:lineRule="exact"/>
        <w:rPr>
          <w:rFonts w:eastAsia="標楷體"/>
          <w:b/>
          <w:color w:val="FF0000"/>
          <w:sz w:val="27"/>
          <w:szCs w:val="27"/>
        </w:rPr>
      </w:pPr>
    </w:p>
    <w:p w14:paraId="02A8B332" w14:textId="77777777" w:rsidR="004738F8" w:rsidRPr="00837283" w:rsidRDefault="004738F8" w:rsidP="004738F8">
      <w:pPr>
        <w:spacing w:beforeLines="50" w:before="180" w:line="460" w:lineRule="exact"/>
        <w:rPr>
          <w:rFonts w:eastAsia="標楷體"/>
          <w:b/>
          <w:color w:val="FF0000"/>
          <w:sz w:val="27"/>
          <w:szCs w:val="27"/>
        </w:rPr>
      </w:pPr>
    </w:p>
    <w:p w14:paraId="1CEF43F5" w14:textId="77777777" w:rsidR="004738F8" w:rsidRPr="00F37B32" w:rsidRDefault="004738F8" w:rsidP="004738F8">
      <w:pPr>
        <w:pStyle w:val="a3"/>
        <w:numPr>
          <w:ilvl w:val="0"/>
          <w:numId w:val="1"/>
        </w:numPr>
        <w:spacing w:beforeLines="100" w:before="360" w:after="240" w:line="240" w:lineRule="atLeast"/>
        <w:ind w:leftChars="0" w:left="720"/>
        <w:rPr>
          <w:rFonts w:ascii="標楷體" w:eastAsia="標楷體" w:hAnsi="標楷體"/>
          <w:sz w:val="27"/>
          <w:szCs w:val="27"/>
        </w:rPr>
      </w:pPr>
      <w:proofErr w:type="gramStart"/>
      <w:r w:rsidRPr="00F37B32">
        <w:rPr>
          <w:rFonts w:ascii="標楷體" w:eastAsia="標楷體" w:hAnsi="標楷體" w:hint="eastAsia"/>
          <w:b/>
          <w:sz w:val="28"/>
          <w:szCs w:val="28"/>
        </w:rPr>
        <w:t>台債走勢</w:t>
      </w:r>
      <w:proofErr w:type="gramEnd"/>
      <w:r w:rsidRPr="00F37B32">
        <w:rPr>
          <w:rFonts w:ascii="標楷體" w:eastAsia="標楷體" w:hAnsi="標楷體" w:hint="eastAsia"/>
          <w:b/>
          <w:sz w:val="28"/>
          <w:szCs w:val="28"/>
        </w:rPr>
        <w:t>圖</w:t>
      </w:r>
      <w:r>
        <w:rPr>
          <w:noProof/>
        </w:rPr>
        <w:drawing>
          <wp:inline distT="0" distB="0" distL="0" distR="0" wp14:anchorId="33168E26" wp14:editId="03580B18">
            <wp:extent cx="5568594" cy="3523615"/>
            <wp:effectExtent l="0" t="0" r="0" b="0"/>
            <wp:docPr id="239672287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994" cy="353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C57EE" w14:textId="29810710" w:rsidR="004738F8" w:rsidRPr="004738F8" w:rsidRDefault="004738F8" w:rsidP="004738F8">
      <w:pPr>
        <w:pStyle w:val="Web"/>
        <w:ind w:leftChars="200" w:left="480"/>
        <w:rPr>
          <w:rFonts w:ascii="標楷體" w:eastAsia="標楷體" w:hAnsi="標楷體" w:cs="Arial" w:hint="eastAsia"/>
          <w:spacing w:val="8"/>
          <w:kern w:val="2"/>
          <w:sz w:val="27"/>
          <w:szCs w:val="27"/>
        </w:rPr>
      </w:pPr>
      <w:r w:rsidRPr="00EE3B47">
        <w:rPr>
          <w:rFonts w:ascii="標楷體" w:eastAsia="標楷體" w:hAnsi="標楷體" w:cs="Arial" w:hint="eastAsia"/>
          <w:spacing w:val="8"/>
          <w:kern w:val="2"/>
          <w:sz w:val="27"/>
          <w:szCs w:val="27"/>
        </w:rPr>
        <w:t>受美國強勁的非農就業報告影響，美債利率大彈並觸及兩個月高點，</w:t>
      </w:r>
      <w:proofErr w:type="gramStart"/>
      <w:r w:rsidRPr="00EE3B47">
        <w:rPr>
          <w:rFonts w:ascii="標楷體" w:eastAsia="標楷體" w:hAnsi="標楷體" w:cs="Arial" w:hint="eastAsia"/>
          <w:spacing w:val="8"/>
          <w:kern w:val="2"/>
          <w:sz w:val="27"/>
          <w:szCs w:val="27"/>
        </w:rPr>
        <w:t>台債氣氛</w:t>
      </w:r>
      <w:proofErr w:type="gramEnd"/>
      <w:r w:rsidRPr="00EE3B47">
        <w:rPr>
          <w:rFonts w:ascii="標楷體" w:eastAsia="標楷體" w:hAnsi="標楷體" w:cs="Arial" w:hint="eastAsia"/>
          <w:spacing w:val="8"/>
          <w:kern w:val="2"/>
          <w:sz w:val="27"/>
          <w:szCs w:val="27"/>
        </w:rPr>
        <w:t>偏空，報價區間</w:t>
      </w:r>
      <w:proofErr w:type="gramStart"/>
      <w:r w:rsidRPr="00EE3B47">
        <w:rPr>
          <w:rFonts w:ascii="標楷體" w:eastAsia="標楷體" w:hAnsi="標楷體" w:cs="Arial" w:hint="eastAsia"/>
          <w:spacing w:val="8"/>
          <w:kern w:val="2"/>
          <w:sz w:val="27"/>
          <w:szCs w:val="27"/>
        </w:rPr>
        <w:t>走擴，</w:t>
      </w:r>
      <w:proofErr w:type="gramEnd"/>
      <w:r w:rsidRPr="00EE3B47">
        <w:rPr>
          <w:rFonts w:ascii="標楷體" w:eastAsia="標楷體" w:hAnsi="標楷體" w:cs="Arial"/>
          <w:spacing w:val="8"/>
          <w:kern w:val="2"/>
          <w:sz w:val="27"/>
          <w:szCs w:val="27"/>
        </w:rPr>
        <w:t>A</w:t>
      </w:r>
      <w:r w:rsidRPr="00EE3B47">
        <w:rPr>
          <w:rFonts w:ascii="標楷體" w:eastAsia="標楷體" w:hAnsi="標楷體" w:cs="Arial" w:hint="eastAsia"/>
          <w:spacing w:val="8"/>
          <w:kern w:val="2"/>
          <w:sz w:val="27"/>
          <w:szCs w:val="27"/>
        </w:rPr>
        <w:t>13110發行前交易向上成交約4bps，不過由於籌碼面相對穩固，長</w:t>
      </w:r>
      <w:proofErr w:type="gramStart"/>
      <w:r w:rsidRPr="00EE3B47">
        <w:rPr>
          <w:rFonts w:ascii="標楷體" w:eastAsia="標楷體" w:hAnsi="標楷體" w:cs="Arial" w:hint="eastAsia"/>
          <w:spacing w:val="8"/>
          <w:kern w:val="2"/>
          <w:sz w:val="27"/>
          <w:szCs w:val="27"/>
        </w:rPr>
        <w:t>券</w:t>
      </w:r>
      <w:proofErr w:type="gramEnd"/>
      <w:r w:rsidRPr="00EE3B47">
        <w:rPr>
          <w:rFonts w:ascii="標楷體" w:eastAsia="標楷體" w:hAnsi="標楷體" w:cs="Arial" w:hint="eastAsia"/>
          <w:spacing w:val="8"/>
          <w:kern w:val="2"/>
          <w:sz w:val="27"/>
          <w:szCs w:val="27"/>
        </w:rPr>
        <w:t>端價格並無太大</w:t>
      </w:r>
      <w:r w:rsidRPr="00EE3B47">
        <w:rPr>
          <w:rFonts w:ascii="標楷體" w:eastAsia="標楷體" w:hAnsi="標楷體" w:cs="Arial" w:hint="eastAsia"/>
          <w:spacing w:val="8"/>
          <w:kern w:val="2"/>
          <w:sz w:val="27"/>
          <w:szCs w:val="27"/>
        </w:rPr>
        <w:lastRenderedPageBreak/>
        <w:t>變化，致10年</w:t>
      </w:r>
      <w:proofErr w:type="gramStart"/>
      <w:r w:rsidRPr="00EE3B47">
        <w:rPr>
          <w:rFonts w:ascii="標楷體" w:eastAsia="標楷體" w:hAnsi="標楷體" w:cs="Arial" w:hint="eastAsia"/>
          <w:spacing w:val="8"/>
          <w:kern w:val="2"/>
          <w:sz w:val="27"/>
          <w:szCs w:val="27"/>
        </w:rPr>
        <w:t>券</w:t>
      </w:r>
      <w:proofErr w:type="gramEnd"/>
      <w:r w:rsidRPr="00EE3B47">
        <w:rPr>
          <w:rFonts w:ascii="標楷體" w:eastAsia="標楷體" w:hAnsi="標楷體" w:cs="Arial" w:hint="eastAsia"/>
          <w:spacing w:val="8"/>
          <w:kern w:val="2"/>
          <w:sz w:val="27"/>
          <w:szCs w:val="27"/>
        </w:rPr>
        <w:t>與20年</w:t>
      </w:r>
      <w:proofErr w:type="gramStart"/>
      <w:r w:rsidRPr="00EE3B47">
        <w:rPr>
          <w:rFonts w:ascii="標楷體" w:eastAsia="標楷體" w:hAnsi="標楷體" w:cs="Arial" w:hint="eastAsia"/>
          <w:spacing w:val="8"/>
          <w:kern w:val="2"/>
          <w:sz w:val="27"/>
          <w:szCs w:val="27"/>
        </w:rPr>
        <w:t>券</w:t>
      </w:r>
      <w:proofErr w:type="gramEnd"/>
      <w:r w:rsidRPr="00EE3B47">
        <w:rPr>
          <w:rFonts w:ascii="標楷體" w:eastAsia="標楷體" w:hAnsi="標楷體" w:cs="Arial" w:hint="eastAsia"/>
          <w:spacing w:val="8"/>
          <w:kern w:val="2"/>
          <w:sz w:val="27"/>
          <w:szCs w:val="27"/>
        </w:rPr>
        <w:t>期限溢價不足10個基點。隨後市</w:t>
      </w:r>
      <w:proofErr w:type="gramStart"/>
      <w:r w:rsidRPr="00EE3B47">
        <w:rPr>
          <w:rFonts w:ascii="標楷體" w:eastAsia="標楷體" w:hAnsi="標楷體" w:cs="Arial" w:hint="eastAsia"/>
          <w:spacing w:val="8"/>
          <w:kern w:val="2"/>
          <w:sz w:val="27"/>
          <w:szCs w:val="27"/>
        </w:rPr>
        <w:t>況</w:t>
      </w:r>
      <w:proofErr w:type="gramEnd"/>
      <w:r w:rsidRPr="00EE3B47">
        <w:rPr>
          <w:rFonts w:ascii="標楷體" w:eastAsia="標楷體" w:hAnsi="標楷體" w:cs="Arial" w:hint="eastAsia"/>
          <w:spacing w:val="8"/>
          <w:kern w:val="2"/>
          <w:sz w:val="27"/>
          <w:szCs w:val="27"/>
        </w:rPr>
        <w:t>轉</w:t>
      </w:r>
      <w:proofErr w:type="gramStart"/>
      <w:r w:rsidRPr="00EE3B47">
        <w:rPr>
          <w:rFonts w:ascii="標楷體" w:eastAsia="標楷體" w:hAnsi="標楷體" w:cs="Arial" w:hint="eastAsia"/>
          <w:spacing w:val="8"/>
          <w:kern w:val="2"/>
          <w:sz w:val="27"/>
          <w:szCs w:val="27"/>
        </w:rPr>
        <w:t>趨淡靜</w:t>
      </w:r>
      <w:proofErr w:type="gramEnd"/>
      <w:r w:rsidRPr="00EE3B47">
        <w:rPr>
          <w:rFonts w:ascii="標楷體" w:eastAsia="標楷體" w:hAnsi="標楷體" w:cs="Arial" w:hint="eastAsia"/>
          <w:spacing w:val="8"/>
          <w:kern w:val="2"/>
          <w:sz w:val="27"/>
          <w:szCs w:val="27"/>
        </w:rPr>
        <w:t>，觀望十年</w:t>
      </w:r>
      <w:proofErr w:type="gramStart"/>
      <w:r w:rsidRPr="00EE3B47">
        <w:rPr>
          <w:rFonts w:ascii="標楷體" w:eastAsia="標楷體" w:hAnsi="標楷體" w:cs="Arial" w:hint="eastAsia"/>
          <w:spacing w:val="8"/>
          <w:kern w:val="2"/>
          <w:sz w:val="27"/>
          <w:szCs w:val="27"/>
        </w:rPr>
        <w:t>券</w:t>
      </w:r>
      <w:proofErr w:type="gramEnd"/>
      <w:r w:rsidRPr="00EE3B47">
        <w:rPr>
          <w:rFonts w:ascii="標楷體" w:eastAsia="標楷體" w:hAnsi="標楷體" w:cs="Arial" w:hint="eastAsia"/>
          <w:spacing w:val="8"/>
          <w:kern w:val="2"/>
          <w:sz w:val="27"/>
          <w:szCs w:val="27"/>
        </w:rPr>
        <w:t>投標結果。10/11收盤價方面，十年</w:t>
      </w:r>
      <w:proofErr w:type="gramStart"/>
      <w:r w:rsidRPr="00EE3B47">
        <w:rPr>
          <w:rFonts w:ascii="標楷體" w:eastAsia="標楷體" w:hAnsi="標楷體" w:cs="Arial" w:hint="eastAsia"/>
          <w:spacing w:val="8"/>
          <w:kern w:val="2"/>
          <w:sz w:val="27"/>
          <w:szCs w:val="27"/>
        </w:rPr>
        <w:t>券</w:t>
      </w:r>
      <w:proofErr w:type="gramEnd"/>
      <w:r w:rsidRPr="00EE3B47">
        <w:rPr>
          <w:rFonts w:ascii="標楷體" w:eastAsia="標楷體" w:hAnsi="標楷體" w:cs="Arial" w:hint="eastAsia"/>
          <w:spacing w:val="8"/>
          <w:kern w:val="2"/>
          <w:sz w:val="27"/>
          <w:szCs w:val="27"/>
        </w:rPr>
        <w:t>A13107成交在1.52%。</w:t>
      </w:r>
    </w:p>
    <w:p w14:paraId="019645F8" w14:textId="77777777" w:rsidR="004738F8" w:rsidRPr="00AA2F87" w:rsidRDefault="004738F8" w:rsidP="004738F8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參、</w:t>
      </w:r>
      <w:r w:rsidRPr="00AA2F87">
        <w:rPr>
          <w:rFonts w:ascii="標楷體" w:eastAsia="標楷體" w:hAnsi="標楷體"/>
          <w:b/>
          <w:sz w:val="32"/>
          <w:szCs w:val="32"/>
        </w:rPr>
        <w:t>貨幣市場</w:t>
      </w:r>
    </w:p>
    <w:tbl>
      <w:tblPr>
        <w:tblpPr w:leftFromText="180" w:rightFromText="180" w:vertAnchor="text" w:horzAnchor="margin" w:tblpY="838"/>
        <w:tblW w:w="93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"/>
        <w:gridCol w:w="1320"/>
        <w:gridCol w:w="1464"/>
        <w:gridCol w:w="1537"/>
        <w:gridCol w:w="1684"/>
        <w:gridCol w:w="1418"/>
        <w:gridCol w:w="1520"/>
      </w:tblGrid>
      <w:tr w:rsidR="004738F8" w:rsidRPr="000B6A68" w14:paraId="0DDB3CE6" w14:textId="77777777" w:rsidTr="00CA5730">
        <w:trPr>
          <w:cantSplit/>
          <w:trHeight w:val="284"/>
        </w:trPr>
        <w:tc>
          <w:tcPr>
            <w:tcW w:w="1677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6DBFC" w14:textId="77777777" w:rsidR="004738F8" w:rsidRPr="000B6A68" w:rsidRDefault="004738F8" w:rsidP="00CA5730">
            <w:pPr>
              <w:pStyle w:val="Standard"/>
              <w:ind w:left="240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0B6A68">
              <w:rPr>
                <w:rFonts w:ascii="標楷體" w:eastAsia="標楷體" w:hAnsi="標楷體" w:cs="標楷體"/>
                <w:b/>
                <w:sz w:val="20"/>
                <w:szCs w:val="20"/>
              </w:rPr>
              <w:t>日期</w:t>
            </w:r>
          </w:p>
        </w:tc>
        <w:tc>
          <w:tcPr>
            <w:tcW w:w="146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248CA" w14:textId="77777777" w:rsidR="004738F8" w:rsidRPr="000B6A68" w:rsidRDefault="004738F8" w:rsidP="00CA5730">
            <w:pPr>
              <w:pStyle w:val="Standard"/>
              <w:jc w:val="center"/>
              <w:rPr>
                <w:rFonts w:eastAsia="標楷體"/>
                <w:color w:val="000000" w:themeColor="text1"/>
                <w:szCs w:val="20"/>
              </w:rPr>
            </w:pPr>
            <w:r>
              <w:rPr>
                <w:rFonts w:eastAsia="標楷體" w:hint="eastAsia"/>
                <w:color w:val="000000" w:themeColor="text1"/>
                <w:szCs w:val="20"/>
              </w:rPr>
              <w:t>10/01</w:t>
            </w:r>
          </w:p>
        </w:tc>
        <w:tc>
          <w:tcPr>
            <w:tcW w:w="153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F1E2A" w14:textId="77777777" w:rsidR="004738F8" w:rsidRPr="000B6A68" w:rsidRDefault="004738F8" w:rsidP="00CA5730">
            <w:pPr>
              <w:pStyle w:val="Standard"/>
              <w:ind w:firstLine="120"/>
              <w:jc w:val="center"/>
              <w:rPr>
                <w:rFonts w:eastAsia="標楷體"/>
                <w:color w:val="000000" w:themeColor="text1"/>
                <w:szCs w:val="20"/>
              </w:rPr>
            </w:pPr>
            <w:r>
              <w:rPr>
                <w:rFonts w:eastAsia="標楷體" w:hint="eastAsia"/>
                <w:color w:val="000000" w:themeColor="text1"/>
                <w:szCs w:val="20"/>
              </w:rPr>
              <w:t>10/02</w:t>
            </w:r>
          </w:p>
        </w:tc>
        <w:tc>
          <w:tcPr>
            <w:tcW w:w="168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4EE3F" w14:textId="77777777" w:rsidR="004738F8" w:rsidRPr="000B6A68" w:rsidRDefault="004738F8" w:rsidP="00CA5730">
            <w:pPr>
              <w:pStyle w:val="Standard"/>
              <w:jc w:val="center"/>
              <w:rPr>
                <w:rFonts w:eastAsia="標楷體"/>
                <w:color w:val="000000" w:themeColor="text1"/>
                <w:szCs w:val="20"/>
              </w:rPr>
            </w:pPr>
            <w:r>
              <w:rPr>
                <w:rFonts w:eastAsia="標楷體" w:hint="eastAsia"/>
                <w:color w:val="000000" w:themeColor="text1"/>
                <w:szCs w:val="20"/>
              </w:rPr>
              <w:t>10/03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4E18C" w14:textId="77777777" w:rsidR="004738F8" w:rsidRPr="000B6A68" w:rsidRDefault="004738F8" w:rsidP="00CA5730">
            <w:pPr>
              <w:pStyle w:val="Standard"/>
              <w:jc w:val="center"/>
              <w:rPr>
                <w:rFonts w:eastAsia="標楷體"/>
                <w:color w:val="000000" w:themeColor="text1"/>
                <w:szCs w:val="20"/>
              </w:rPr>
            </w:pPr>
            <w:r>
              <w:rPr>
                <w:rFonts w:eastAsia="標楷體" w:hint="eastAsia"/>
                <w:color w:val="000000" w:themeColor="text1"/>
                <w:szCs w:val="20"/>
              </w:rPr>
              <w:t>10/04</w:t>
            </w:r>
          </w:p>
        </w:tc>
        <w:tc>
          <w:tcPr>
            <w:tcW w:w="152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D78AC" w14:textId="77777777" w:rsidR="004738F8" w:rsidRPr="000B6A68" w:rsidRDefault="004738F8" w:rsidP="00CA5730">
            <w:pPr>
              <w:pStyle w:val="Standard"/>
              <w:jc w:val="center"/>
              <w:rPr>
                <w:rFonts w:eastAsia="標楷體"/>
                <w:color w:val="000000" w:themeColor="text1"/>
                <w:szCs w:val="20"/>
              </w:rPr>
            </w:pPr>
            <w:r>
              <w:rPr>
                <w:rFonts w:eastAsia="標楷體" w:hint="eastAsia"/>
                <w:color w:val="000000" w:themeColor="text1"/>
                <w:szCs w:val="20"/>
              </w:rPr>
              <w:t>10/7</w:t>
            </w:r>
          </w:p>
        </w:tc>
      </w:tr>
      <w:tr w:rsidR="004738F8" w:rsidRPr="000B6A68" w14:paraId="6C1C579D" w14:textId="77777777" w:rsidTr="00CA5730">
        <w:trPr>
          <w:cantSplit/>
          <w:trHeight w:val="65"/>
        </w:trPr>
        <w:tc>
          <w:tcPr>
            <w:tcW w:w="1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BF1F0" w14:textId="77777777" w:rsidR="004738F8" w:rsidRPr="000B6A68" w:rsidRDefault="004738F8" w:rsidP="00CA5730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B6A68">
              <w:rPr>
                <w:rFonts w:ascii="標楷體" w:eastAsia="標楷體" w:hAnsi="標楷體" w:cs="標楷體"/>
                <w:sz w:val="20"/>
                <w:szCs w:val="20"/>
              </w:rPr>
              <w:t>當日準備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D485E" w14:textId="77777777" w:rsidR="004738F8" w:rsidRPr="000B6A68" w:rsidRDefault="004738F8" w:rsidP="00CA5730">
            <w:pPr>
              <w:pStyle w:val="Standard"/>
              <w:snapToGrid w:val="0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 w:hint="eastAsia"/>
                <w:color w:val="000000" w:themeColor="text1"/>
              </w:rPr>
              <w:t>278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E4996" w14:textId="77777777" w:rsidR="004738F8" w:rsidRPr="000B6A68" w:rsidRDefault="004738F8" w:rsidP="00CA5730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>
              <w:rPr>
                <w:rFonts w:eastAsia="標楷體" w:hint="eastAsia"/>
                <w:color w:val="000000" w:themeColor="text1"/>
              </w:rPr>
              <w:t>颱</w:t>
            </w:r>
            <w:proofErr w:type="gramEnd"/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A010B" w14:textId="77777777" w:rsidR="004738F8" w:rsidRPr="000B6A68" w:rsidRDefault="004738F8" w:rsidP="00CA5730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>
              <w:rPr>
                <w:rFonts w:eastAsia="標楷體" w:hint="eastAsia"/>
                <w:color w:val="000000" w:themeColor="text1"/>
              </w:rPr>
              <w:t>颱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6DF15" w14:textId="77777777" w:rsidR="004738F8" w:rsidRPr="000B6A68" w:rsidRDefault="004738F8" w:rsidP="00CA5730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2148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90B89" w14:textId="77777777" w:rsidR="004738F8" w:rsidRPr="000B6A68" w:rsidRDefault="004738F8" w:rsidP="00CA5730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2075</w:t>
            </w:r>
          </w:p>
        </w:tc>
      </w:tr>
      <w:tr w:rsidR="004738F8" w:rsidRPr="000B6A68" w14:paraId="28FA2D8B" w14:textId="77777777" w:rsidTr="00CA5730">
        <w:trPr>
          <w:cantSplit/>
          <w:trHeight w:val="90"/>
        </w:trPr>
        <w:tc>
          <w:tcPr>
            <w:tcW w:w="1677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A21DE" w14:textId="77777777" w:rsidR="004738F8" w:rsidRPr="000B6A68" w:rsidRDefault="004738F8" w:rsidP="00CA5730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B6A68">
              <w:rPr>
                <w:rFonts w:ascii="標楷體" w:eastAsia="標楷體" w:hAnsi="標楷體" w:cs="標楷體"/>
                <w:sz w:val="20"/>
                <w:szCs w:val="20"/>
              </w:rPr>
              <w:t>累計準備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1F0A2" w14:textId="77777777" w:rsidR="004738F8" w:rsidRPr="000B6A68" w:rsidRDefault="004738F8" w:rsidP="00CA5730">
            <w:pPr>
              <w:pStyle w:val="Standard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 w:hint="eastAsia"/>
                <w:color w:val="000000" w:themeColor="text1"/>
              </w:rPr>
              <w:t>16102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9260F" w14:textId="77777777" w:rsidR="004738F8" w:rsidRPr="000B6A68" w:rsidRDefault="004738F8" w:rsidP="00CA5730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5D190" w14:textId="77777777" w:rsidR="004738F8" w:rsidRPr="000B6A68" w:rsidRDefault="004738F8" w:rsidP="00CA5730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53910" w14:textId="77777777" w:rsidR="004738F8" w:rsidRPr="000B6A68" w:rsidRDefault="004738F8" w:rsidP="00CA5730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6444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AEAB0" w14:textId="77777777" w:rsidR="004738F8" w:rsidRPr="000B6A68" w:rsidRDefault="004738F8" w:rsidP="00CA5730">
            <w:pPr>
              <w:pStyle w:val="Standard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 w:hint="eastAsia"/>
                <w:color w:val="000000" w:themeColor="text1"/>
              </w:rPr>
              <w:t>9084</w:t>
            </w:r>
          </w:p>
        </w:tc>
      </w:tr>
      <w:tr w:rsidR="004738F8" w:rsidRPr="000B6A68" w14:paraId="221996DD" w14:textId="77777777" w:rsidTr="00CA5730">
        <w:trPr>
          <w:cantSplit/>
          <w:trHeight w:val="587"/>
        </w:trPr>
        <w:tc>
          <w:tcPr>
            <w:tcW w:w="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1EB8A" w14:textId="77777777" w:rsidR="004738F8" w:rsidRPr="000B6A68" w:rsidRDefault="004738F8" w:rsidP="00CA5730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B6A68">
              <w:rPr>
                <w:rFonts w:ascii="標楷體" w:eastAsia="標楷體" w:hAnsi="標楷體" w:cs="標楷體"/>
                <w:sz w:val="20"/>
                <w:szCs w:val="20"/>
              </w:rPr>
              <w:t>寬鬆因子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5CFE4" w14:textId="77777777" w:rsidR="004738F8" w:rsidRPr="000B6A68" w:rsidRDefault="004738F8" w:rsidP="00CA5730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B6A68">
              <w:rPr>
                <w:rFonts w:ascii="標楷體" w:eastAsia="標楷體" w:hAnsi="標楷體" w:cs="標楷體"/>
                <w:sz w:val="20"/>
                <w:szCs w:val="20"/>
              </w:rPr>
              <w:t>央行NCD到期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557F6" w14:textId="77777777" w:rsidR="004738F8" w:rsidRPr="007C1662" w:rsidRDefault="004738F8" w:rsidP="00CA5730">
            <w:pPr>
              <w:pStyle w:val="Standard"/>
              <w:jc w:val="center"/>
              <w:rPr>
                <w:color w:val="000000" w:themeColor="text1"/>
              </w:rPr>
            </w:pPr>
            <w:r w:rsidRPr="007C1662">
              <w:rPr>
                <w:rFonts w:eastAsiaTheme="minorEastAsia"/>
                <w:color w:val="000000" w:themeColor="text1"/>
              </w:rPr>
              <w:t>3361.8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C550D" w14:textId="77777777" w:rsidR="004738F8" w:rsidRPr="000B6A68" w:rsidRDefault="004738F8" w:rsidP="00CA5730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>
              <w:rPr>
                <w:rFonts w:eastAsia="標楷體" w:hint="eastAsia"/>
                <w:color w:val="000000" w:themeColor="text1"/>
              </w:rPr>
              <w:t>風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7C802" w14:textId="77777777" w:rsidR="004738F8" w:rsidRPr="000B6A68" w:rsidRDefault="004738F8" w:rsidP="00CA5730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>
              <w:rPr>
                <w:rFonts w:eastAsia="標楷體" w:hint="eastAsia"/>
                <w:color w:val="000000" w:themeColor="text1"/>
              </w:rPr>
              <w:t>風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0F155" w14:textId="77777777" w:rsidR="004738F8" w:rsidRPr="000B6A68" w:rsidRDefault="004738F8" w:rsidP="00CA5730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>
              <w:rPr>
                <w:rFonts w:eastAsia="標楷體" w:hint="eastAsia"/>
                <w:color w:val="000000" w:themeColor="text1"/>
                <w:szCs w:val="20"/>
              </w:rPr>
              <w:t>10896.6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72669" w14:textId="77777777" w:rsidR="004738F8" w:rsidRPr="000B6A68" w:rsidRDefault="004738F8" w:rsidP="00CA5730">
            <w:pPr>
              <w:pStyle w:val="Standard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3337.5</w:t>
            </w:r>
          </w:p>
        </w:tc>
      </w:tr>
      <w:tr w:rsidR="004738F8" w:rsidRPr="000B6A68" w14:paraId="4780207B" w14:textId="77777777" w:rsidTr="00CA5730">
        <w:trPr>
          <w:cantSplit/>
          <w:trHeight w:val="359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D548E" w14:textId="77777777" w:rsidR="004738F8" w:rsidRPr="000B6A68" w:rsidRDefault="004738F8" w:rsidP="00CA573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1B53C" w14:textId="77777777" w:rsidR="004738F8" w:rsidRPr="000B6A68" w:rsidRDefault="004738F8" w:rsidP="00CA5730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B6A68">
              <w:rPr>
                <w:rFonts w:ascii="標楷體" w:eastAsia="標楷體" w:hAnsi="標楷體" w:cs="標楷體"/>
                <w:sz w:val="20"/>
                <w:szCs w:val="20"/>
              </w:rPr>
              <w:t>公債還本付息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29CFC" w14:textId="77777777" w:rsidR="004738F8" w:rsidRPr="000B6A68" w:rsidRDefault="004738F8" w:rsidP="00CA5730">
            <w:pPr>
              <w:pStyle w:val="Standard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D2F62" w14:textId="77777777" w:rsidR="004738F8" w:rsidRPr="000B6A68" w:rsidRDefault="004738F8" w:rsidP="00CA5730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FB984" w14:textId="77777777" w:rsidR="004738F8" w:rsidRPr="000B6A68" w:rsidRDefault="004738F8" w:rsidP="00CA573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CBA8B" w14:textId="77777777" w:rsidR="004738F8" w:rsidRPr="000B6A68" w:rsidRDefault="004738F8" w:rsidP="00CA573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D4C2C" w14:textId="77777777" w:rsidR="004738F8" w:rsidRPr="000B6A68" w:rsidRDefault="004738F8" w:rsidP="00CA5730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738F8" w:rsidRPr="000B6A68" w14:paraId="7EF9C185" w14:textId="77777777" w:rsidTr="00CA5730">
        <w:trPr>
          <w:cantSplit/>
          <w:trHeight w:val="411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AE920" w14:textId="77777777" w:rsidR="004738F8" w:rsidRPr="000B6A68" w:rsidRDefault="004738F8" w:rsidP="00CA573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E2D51" w14:textId="77777777" w:rsidR="004738F8" w:rsidRPr="000B6A68" w:rsidRDefault="004738F8" w:rsidP="00CA5730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B6A68">
              <w:rPr>
                <w:rFonts w:ascii="標楷體" w:eastAsia="標楷體" w:hAnsi="標楷體" w:cs="標楷體"/>
                <w:sz w:val="20"/>
                <w:szCs w:val="20"/>
              </w:rPr>
              <w:t>其他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D5B36" w14:textId="77777777" w:rsidR="004738F8" w:rsidRPr="000B6A68" w:rsidRDefault="004738F8" w:rsidP="00CA5730">
            <w:pPr>
              <w:pStyle w:val="Standard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0F7D6" w14:textId="77777777" w:rsidR="004738F8" w:rsidRPr="000B6A68" w:rsidRDefault="004738F8" w:rsidP="00CA5730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0C90B" w14:textId="77777777" w:rsidR="004738F8" w:rsidRPr="000B6A68" w:rsidRDefault="004738F8" w:rsidP="00CA5730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DB850" w14:textId="77777777" w:rsidR="004738F8" w:rsidRPr="000B6A68" w:rsidRDefault="004738F8" w:rsidP="00CA5730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49EB7" w14:textId="77777777" w:rsidR="004738F8" w:rsidRPr="000B6A68" w:rsidRDefault="004738F8" w:rsidP="00CA5730">
            <w:pPr>
              <w:pStyle w:val="Standard"/>
              <w:rPr>
                <w:color w:val="000000" w:themeColor="text1"/>
              </w:rPr>
            </w:pPr>
          </w:p>
        </w:tc>
      </w:tr>
      <w:tr w:rsidR="004738F8" w:rsidRPr="000B6A68" w14:paraId="03EF3197" w14:textId="77777777" w:rsidTr="00CA5730">
        <w:trPr>
          <w:cantSplit/>
          <w:trHeight w:val="564"/>
        </w:trPr>
        <w:tc>
          <w:tcPr>
            <w:tcW w:w="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21303" w14:textId="77777777" w:rsidR="004738F8" w:rsidRPr="000B6A68" w:rsidRDefault="004738F8" w:rsidP="00CA5730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B6A68">
              <w:rPr>
                <w:rFonts w:ascii="標楷體" w:eastAsia="標楷體" w:hAnsi="標楷體" w:cs="標楷體"/>
                <w:sz w:val="20"/>
                <w:szCs w:val="20"/>
              </w:rPr>
              <w:t>緊</w:t>
            </w:r>
          </w:p>
          <w:p w14:paraId="6F203221" w14:textId="77777777" w:rsidR="004738F8" w:rsidRPr="000B6A68" w:rsidRDefault="004738F8" w:rsidP="00CA5730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0B6A68">
              <w:rPr>
                <w:rFonts w:ascii="標楷體" w:eastAsia="標楷體" w:hAnsi="標楷體" w:cs="標楷體"/>
                <w:sz w:val="20"/>
                <w:szCs w:val="20"/>
              </w:rPr>
              <w:t>縮</w:t>
            </w:r>
            <w:proofErr w:type="gramEnd"/>
            <w:r w:rsidRPr="000B6A68">
              <w:rPr>
                <w:rFonts w:ascii="標楷體" w:eastAsia="標楷體" w:hAnsi="標楷體" w:cs="標楷體"/>
                <w:sz w:val="20"/>
                <w:szCs w:val="20"/>
              </w:rPr>
              <w:t>因子</w:t>
            </w:r>
          </w:p>
        </w:tc>
        <w:tc>
          <w:tcPr>
            <w:tcW w:w="132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0063D" w14:textId="77777777" w:rsidR="004738F8" w:rsidRPr="000B6A68" w:rsidRDefault="004738F8" w:rsidP="00CA5730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B6A68">
              <w:rPr>
                <w:rFonts w:ascii="標楷體" w:eastAsia="標楷體" w:hAnsi="標楷體" w:cs="標楷體"/>
                <w:sz w:val="20"/>
                <w:szCs w:val="20"/>
              </w:rPr>
              <w:t>央行NCD發行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C1B83" w14:textId="77777777" w:rsidR="004738F8" w:rsidRPr="00EB45E3" w:rsidRDefault="004738F8" w:rsidP="00CA5730">
            <w:pPr>
              <w:pStyle w:val="Standard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2829.8</w:t>
            </w:r>
          </w:p>
        </w:tc>
        <w:tc>
          <w:tcPr>
            <w:tcW w:w="1537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86A1F" w14:textId="77777777" w:rsidR="004738F8" w:rsidRPr="00EB45E3" w:rsidRDefault="004738F8" w:rsidP="00CA5730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>
              <w:rPr>
                <w:rFonts w:eastAsia="標楷體" w:hint="eastAsia"/>
                <w:color w:val="000000" w:themeColor="text1"/>
              </w:rPr>
              <w:t>假</w:t>
            </w:r>
          </w:p>
        </w:tc>
        <w:tc>
          <w:tcPr>
            <w:tcW w:w="1684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C18ED" w14:textId="77777777" w:rsidR="004738F8" w:rsidRPr="00EB45E3" w:rsidRDefault="004738F8" w:rsidP="00CA5730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>
              <w:rPr>
                <w:rFonts w:eastAsia="標楷體" w:hint="eastAsia"/>
                <w:color w:val="000000" w:themeColor="text1"/>
              </w:rPr>
              <w:t>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52AFD" w14:textId="77777777" w:rsidR="004738F8" w:rsidRPr="00EB45E3" w:rsidRDefault="004738F8" w:rsidP="00CA5730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5805.4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F2585" w14:textId="77777777" w:rsidR="004738F8" w:rsidRPr="00EB45E3" w:rsidRDefault="004738F8" w:rsidP="00CA5730">
            <w:pPr>
              <w:pStyle w:val="Standard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5114.8</w:t>
            </w:r>
          </w:p>
        </w:tc>
      </w:tr>
      <w:tr w:rsidR="004738F8" w:rsidRPr="000B6A68" w14:paraId="522C5E76" w14:textId="77777777" w:rsidTr="00CA5730">
        <w:trPr>
          <w:cantSplit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E3245" w14:textId="77777777" w:rsidR="004738F8" w:rsidRPr="000B6A68" w:rsidRDefault="004738F8" w:rsidP="00CA5730">
            <w:pPr>
              <w:pStyle w:val="Standard"/>
              <w:jc w:val="center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B2E52" w14:textId="77777777" w:rsidR="004738F8" w:rsidRPr="000B6A68" w:rsidRDefault="004738F8" w:rsidP="00CA5730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B6A68">
              <w:rPr>
                <w:rFonts w:ascii="標楷體" w:eastAsia="標楷體" w:hAnsi="標楷體" w:cs="標楷體"/>
                <w:sz w:val="20"/>
                <w:szCs w:val="20"/>
              </w:rPr>
              <w:t>公債發行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CF4E6" w14:textId="77777777" w:rsidR="004738F8" w:rsidRPr="000B6A68" w:rsidRDefault="004738F8" w:rsidP="00CA5730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C1828" w14:textId="77777777" w:rsidR="004738F8" w:rsidRPr="000B6A68" w:rsidRDefault="004738F8" w:rsidP="00CA573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7B96F" w14:textId="77777777" w:rsidR="004738F8" w:rsidRPr="000B6A68" w:rsidRDefault="004738F8" w:rsidP="00CA573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19763" w14:textId="77777777" w:rsidR="004738F8" w:rsidRPr="000B6A68" w:rsidRDefault="004738F8" w:rsidP="00CA573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9966B" w14:textId="77777777" w:rsidR="004738F8" w:rsidRPr="000B6A68" w:rsidRDefault="004738F8" w:rsidP="00CA5730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738F8" w:rsidRPr="000B6A68" w14:paraId="5F3C8927" w14:textId="77777777" w:rsidTr="00CA5730">
        <w:trPr>
          <w:cantSplit/>
          <w:trHeight w:val="485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0BBAC" w14:textId="77777777" w:rsidR="004738F8" w:rsidRPr="000B6A68" w:rsidRDefault="004738F8" w:rsidP="00CA5730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C710D" w14:textId="77777777" w:rsidR="004738F8" w:rsidRPr="000B6A68" w:rsidRDefault="004738F8" w:rsidP="00CA5730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B6A68">
              <w:rPr>
                <w:rFonts w:ascii="標楷體" w:eastAsia="標楷體" w:hAnsi="標楷體" w:cs="標楷體"/>
                <w:sz w:val="20"/>
                <w:szCs w:val="20"/>
              </w:rPr>
              <w:t>其他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9E912" w14:textId="77777777" w:rsidR="004738F8" w:rsidRPr="000B6A68" w:rsidRDefault="004738F8" w:rsidP="00CA5730">
            <w:pPr>
              <w:pStyle w:val="Standard"/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16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F4037" w14:textId="77777777" w:rsidR="004738F8" w:rsidRPr="000B6A68" w:rsidRDefault="004738F8" w:rsidP="00CA5730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F4E60" w14:textId="77777777" w:rsidR="004738F8" w:rsidRPr="000B6A68" w:rsidRDefault="004738F8" w:rsidP="00CA5730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EB542" w14:textId="77777777" w:rsidR="004738F8" w:rsidRPr="000B6A68" w:rsidRDefault="004738F8" w:rsidP="00CA5730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color w:val="000000" w:themeColor="text1"/>
                <w:szCs w:val="20"/>
              </w:rPr>
            </w:pPr>
          </w:p>
        </w:tc>
        <w:tc>
          <w:tcPr>
            <w:tcW w:w="1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C6C88" w14:textId="77777777" w:rsidR="004738F8" w:rsidRPr="000B6A68" w:rsidRDefault="004738F8" w:rsidP="00CA5730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4738F8" w:rsidRPr="000B6A68" w14:paraId="12FE5782" w14:textId="77777777" w:rsidTr="00CA5730">
        <w:trPr>
          <w:cantSplit/>
          <w:trHeight w:val="211"/>
        </w:trPr>
        <w:tc>
          <w:tcPr>
            <w:tcW w:w="1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67ECD" w14:textId="77777777" w:rsidR="004738F8" w:rsidRPr="000B6A68" w:rsidRDefault="004738F8" w:rsidP="00CA5730">
            <w:pPr>
              <w:pStyle w:val="Standard"/>
              <w:ind w:left="240"/>
              <w:jc w:val="center"/>
            </w:pPr>
            <w:r w:rsidRPr="000B6A68">
              <w:rPr>
                <w:rFonts w:ascii="標楷體" w:eastAsia="標楷體" w:hAnsi="標楷體" w:cs="標楷體"/>
              </w:rPr>
              <w:t xml:space="preserve"> </w:t>
            </w:r>
            <w:r w:rsidRPr="000B6A68">
              <w:rPr>
                <w:rFonts w:ascii="標楷體" w:eastAsia="標楷體" w:hAnsi="標楷體" w:cs="標楷體"/>
                <w:b/>
                <w:sz w:val="20"/>
                <w:szCs w:val="20"/>
              </w:rPr>
              <w:t>日期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B4BF2" w14:textId="77777777" w:rsidR="004738F8" w:rsidRPr="000B6A68" w:rsidRDefault="004738F8" w:rsidP="00CA5730">
            <w:pPr>
              <w:pStyle w:val="Standard"/>
              <w:jc w:val="center"/>
              <w:rPr>
                <w:rFonts w:eastAsia="標楷體"/>
                <w:color w:val="000000" w:themeColor="text1"/>
                <w:szCs w:val="20"/>
              </w:rPr>
            </w:pPr>
            <w:r>
              <w:rPr>
                <w:rFonts w:eastAsia="標楷體" w:hint="eastAsia"/>
                <w:color w:val="000000" w:themeColor="text1"/>
                <w:szCs w:val="20"/>
              </w:rPr>
              <w:t>10/08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D7C13" w14:textId="77777777" w:rsidR="004738F8" w:rsidRPr="000B6A68" w:rsidRDefault="004738F8" w:rsidP="00CA5730">
            <w:pPr>
              <w:pStyle w:val="Standard"/>
              <w:jc w:val="center"/>
              <w:rPr>
                <w:rFonts w:eastAsia="標楷體"/>
                <w:color w:val="000000" w:themeColor="text1"/>
                <w:szCs w:val="20"/>
              </w:rPr>
            </w:pPr>
            <w:r>
              <w:rPr>
                <w:rFonts w:eastAsia="標楷體" w:hint="eastAsia"/>
                <w:color w:val="000000" w:themeColor="text1"/>
                <w:szCs w:val="20"/>
              </w:rPr>
              <w:t>10/09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DB3BA" w14:textId="77777777" w:rsidR="004738F8" w:rsidRPr="000B6A68" w:rsidRDefault="004738F8" w:rsidP="00CA5730">
            <w:pPr>
              <w:pStyle w:val="Standard"/>
              <w:jc w:val="center"/>
              <w:rPr>
                <w:rFonts w:eastAsia="標楷體"/>
                <w:color w:val="000000" w:themeColor="text1"/>
                <w:szCs w:val="20"/>
              </w:rPr>
            </w:pPr>
            <w:r>
              <w:rPr>
                <w:rFonts w:eastAsia="標楷體" w:hint="eastAsia"/>
                <w:color w:val="000000" w:themeColor="text1"/>
                <w:szCs w:val="20"/>
              </w:rPr>
              <w:t>10/10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4C3B5" w14:textId="77777777" w:rsidR="004738F8" w:rsidRPr="000B6A68" w:rsidRDefault="004738F8" w:rsidP="00CA5730">
            <w:pPr>
              <w:pStyle w:val="Standard"/>
              <w:jc w:val="center"/>
              <w:rPr>
                <w:rFonts w:eastAsia="標楷體"/>
                <w:color w:val="000000" w:themeColor="text1"/>
                <w:szCs w:val="20"/>
              </w:rPr>
            </w:pPr>
            <w:r>
              <w:rPr>
                <w:rFonts w:eastAsia="標楷體" w:hint="eastAsia"/>
                <w:color w:val="000000" w:themeColor="text1"/>
                <w:szCs w:val="20"/>
              </w:rPr>
              <w:t>10/11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4C820" w14:textId="77777777" w:rsidR="004738F8" w:rsidRPr="000B6A68" w:rsidRDefault="004738F8" w:rsidP="00CA5730">
            <w:pPr>
              <w:pStyle w:val="Standard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color w:val="000000" w:themeColor="text1"/>
                <w:szCs w:val="20"/>
              </w:rPr>
              <w:t>10/14</w:t>
            </w:r>
          </w:p>
        </w:tc>
      </w:tr>
      <w:tr w:rsidR="004738F8" w:rsidRPr="000B6A68" w14:paraId="7768C4EF" w14:textId="77777777" w:rsidTr="00CA5730">
        <w:trPr>
          <w:cantSplit/>
        </w:trPr>
        <w:tc>
          <w:tcPr>
            <w:tcW w:w="1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FCE93" w14:textId="77777777" w:rsidR="004738F8" w:rsidRPr="000B6A68" w:rsidRDefault="004738F8" w:rsidP="00CA5730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B6A68">
              <w:rPr>
                <w:rFonts w:ascii="標楷體" w:eastAsia="標楷體" w:hAnsi="標楷體" w:cs="標楷體"/>
                <w:sz w:val="20"/>
                <w:szCs w:val="20"/>
              </w:rPr>
              <w:t>當日準備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4A7A8" w14:textId="77777777" w:rsidR="004738F8" w:rsidRPr="000B6A68" w:rsidRDefault="004738F8" w:rsidP="00CA5730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>
              <w:rPr>
                <w:rFonts w:eastAsia="標楷體" w:hint="eastAsia"/>
                <w:color w:val="000000" w:themeColor="text1"/>
                <w:szCs w:val="20"/>
              </w:rPr>
              <w:t>1105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0B219" w14:textId="77777777" w:rsidR="004738F8" w:rsidRPr="000B6A68" w:rsidRDefault="004738F8" w:rsidP="00CA5730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>
              <w:rPr>
                <w:rFonts w:eastAsia="標楷體" w:hint="eastAsia"/>
                <w:color w:val="000000" w:themeColor="text1"/>
                <w:szCs w:val="20"/>
              </w:rPr>
              <w:t>62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D294B" w14:textId="77777777" w:rsidR="004738F8" w:rsidRPr="000B6A68" w:rsidRDefault="004738F8" w:rsidP="00CA5730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>
              <w:rPr>
                <w:rFonts w:eastAsia="標楷體" w:hint="eastAsia"/>
                <w:color w:val="000000" w:themeColor="text1"/>
                <w:szCs w:val="20"/>
              </w:rPr>
              <w:t>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15A2" w14:textId="77777777" w:rsidR="004738F8" w:rsidRPr="000B6A68" w:rsidRDefault="004738F8" w:rsidP="00CA5730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>
              <w:rPr>
                <w:rFonts w:eastAsia="標楷體" w:hint="eastAsia"/>
                <w:color w:val="000000" w:themeColor="text1"/>
                <w:szCs w:val="20"/>
              </w:rPr>
              <w:t>287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8DD91" w14:textId="77777777" w:rsidR="004738F8" w:rsidRPr="000B6A68" w:rsidRDefault="004738F8" w:rsidP="00CA5730">
            <w:pPr>
              <w:pStyle w:val="Standard"/>
              <w:snapToGrid w:val="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242</w:t>
            </w:r>
          </w:p>
        </w:tc>
      </w:tr>
      <w:tr w:rsidR="004738F8" w:rsidRPr="000B6A68" w14:paraId="4C9D0C45" w14:textId="77777777" w:rsidTr="00CA5730">
        <w:trPr>
          <w:cantSplit/>
          <w:trHeight w:val="259"/>
        </w:trPr>
        <w:tc>
          <w:tcPr>
            <w:tcW w:w="1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80D0C" w14:textId="77777777" w:rsidR="004738F8" w:rsidRPr="000B6A68" w:rsidRDefault="004738F8" w:rsidP="00CA5730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B6A68">
              <w:rPr>
                <w:rFonts w:ascii="標楷體" w:eastAsia="標楷體" w:hAnsi="標楷體" w:cs="標楷體"/>
                <w:sz w:val="20"/>
                <w:szCs w:val="20"/>
              </w:rPr>
              <w:t>累計準備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94188" w14:textId="77777777" w:rsidR="004738F8" w:rsidRPr="000B6A68" w:rsidRDefault="004738F8" w:rsidP="00CA5730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>
              <w:rPr>
                <w:rFonts w:eastAsia="標楷體" w:hint="eastAsia"/>
                <w:color w:val="000000" w:themeColor="text1"/>
                <w:szCs w:val="20"/>
              </w:rPr>
              <w:t>10291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3AC6A" w14:textId="77777777" w:rsidR="004738F8" w:rsidRPr="000B6A68" w:rsidRDefault="004738F8" w:rsidP="00CA5730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>
              <w:rPr>
                <w:rFonts w:eastAsia="標楷體" w:hint="eastAsia"/>
                <w:color w:val="000000" w:themeColor="text1"/>
                <w:szCs w:val="20"/>
              </w:rPr>
              <w:t>10485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A2636" w14:textId="77777777" w:rsidR="004738F8" w:rsidRPr="000B6A68" w:rsidRDefault="004738F8" w:rsidP="00CA5730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8DF4D" w14:textId="77777777" w:rsidR="004738F8" w:rsidRPr="000B6A68" w:rsidRDefault="004738F8" w:rsidP="00CA5730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>
              <w:rPr>
                <w:rFonts w:eastAsia="標楷體" w:hint="eastAsia"/>
                <w:color w:val="000000" w:themeColor="text1"/>
                <w:szCs w:val="20"/>
              </w:rPr>
              <w:t>11556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B6637" w14:textId="77777777" w:rsidR="004738F8" w:rsidRPr="000B6A68" w:rsidRDefault="004738F8" w:rsidP="00CA5730">
            <w:pPr>
              <w:pStyle w:val="Standard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11602</w:t>
            </w:r>
          </w:p>
        </w:tc>
      </w:tr>
      <w:tr w:rsidR="004738F8" w:rsidRPr="000B6A68" w14:paraId="5BAD7BCD" w14:textId="77777777" w:rsidTr="00CA5730">
        <w:trPr>
          <w:cantSplit/>
          <w:trHeight w:val="715"/>
        </w:trPr>
        <w:tc>
          <w:tcPr>
            <w:tcW w:w="357" w:type="dxa"/>
            <w:vMerge w:val="restart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C8710" w14:textId="77777777" w:rsidR="004738F8" w:rsidRPr="000B6A68" w:rsidRDefault="004738F8" w:rsidP="00CA5730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B6A68">
              <w:rPr>
                <w:rFonts w:ascii="標楷體" w:eastAsia="標楷體" w:hAnsi="標楷體" w:cs="標楷體"/>
                <w:sz w:val="20"/>
                <w:szCs w:val="20"/>
              </w:rPr>
              <w:t>寬鬆因子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63C0A" w14:textId="77777777" w:rsidR="004738F8" w:rsidRPr="000B6A68" w:rsidRDefault="004738F8" w:rsidP="00CA5730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B6A68">
              <w:rPr>
                <w:rFonts w:ascii="標楷體" w:eastAsia="標楷體" w:hAnsi="標楷體" w:cs="標楷體"/>
                <w:sz w:val="20"/>
                <w:szCs w:val="20"/>
              </w:rPr>
              <w:t>央行NCD到期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A338F" w14:textId="77777777" w:rsidR="004738F8" w:rsidRPr="000B6A68" w:rsidRDefault="004738F8" w:rsidP="00CA5730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>
              <w:rPr>
                <w:rFonts w:eastAsia="標楷體" w:hint="eastAsia"/>
                <w:color w:val="000000" w:themeColor="text1"/>
                <w:szCs w:val="20"/>
              </w:rPr>
              <w:t>3216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8CC63" w14:textId="77777777" w:rsidR="004738F8" w:rsidRPr="000B6A68" w:rsidRDefault="004738F8" w:rsidP="00CA5730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>
              <w:rPr>
                <w:rFonts w:eastAsia="標楷體" w:hint="eastAsia"/>
                <w:color w:val="000000" w:themeColor="text1"/>
                <w:szCs w:val="20"/>
              </w:rPr>
              <w:t>3095.5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5F131" w14:textId="77777777" w:rsidR="004738F8" w:rsidRPr="000B6A68" w:rsidRDefault="004738F8" w:rsidP="00CA5730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>
              <w:rPr>
                <w:rFonts w:eastAsia="標楷體" w:hint="eastAsia"/>
                <w:color w:val="000000" w:themeColor="text1"/>
                <w:szCs w:val="20"/>
              </w:rPr>
              <w:t>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2CEF9" w14:textId="77777777" w:rsidR="004738F8" w:rsidRPr="000B6A68" w:rsidRDefault="004738F8" w:rsidP="00CA5730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>
              <w:rPr>
                <w:rFonts w:eastAsia="標楷體" w:hint="eastAsia"/>
                <w:color w:val="000000" w:themeColor="text1"/>
                <w:szCs w:val="20"/>
              </w:rPr>
              <w:t>6337.3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B0F0F" w14:textId="77777777" w:rsidR="004738F8" w:rsidRPr="000B6A68" w:rsidRDefault="004738F8" w:rsidP="00CA5730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3298.00</w:t>
            </w:r>
          </w:p>
        </w:tc>
      </w:tr>
      <w:tr w:rsidR="004738F8" w:rsidRPr="000B6A68" w14:paraId="53BF43A5" w14:textId="77777777" w:rsidTr="00CA5730">
        <w:trPr>
          <w:cantSplit/>
          <w:trHeight w:val="373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36102" w14:textId="77777777" w:rsidR="004738F8" w:rsidRPr="000B6A68" w:rsidRDefault="004738F8" w:rsidP="00CA5730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D5507" w14:textId="77777777" w:rsidR="004738F8" w:rsidRPr="000B6A68" w:rsidRDefault="004738F8" w:rsidP="00CA5730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B6A68">
              <w:rPr>
                <w:rFonts w:ascii="標楷體" w:eastAsia="標楷體" w:hAnsi="標楷體" w:cs="標楷體"/>
                <w:sz w:val="20"/>
                <w:szCs w:val="20"/>
              </w:rPr>
              <w:t>公債還本付息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3DC6F" w14:textId="77777777" w:rsidR="004738F8" w:rsidRPr="000B6A68" w:rsidRDefault="004738F8" w:rsidP="00CA5730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C87EF" w14:textId="77777777" w:rsidR="004738F8" w:rsidRPr="000B6A68" w:rsidRDefault="004738F8" w:rsidP="00CA5730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7AE2C" w14:textId="77777777" w:rsidR="004738F8" w:rsidRPr="000B6A68" w:rsidRDefault="004738F8" w:rsidP="00CA5730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1995D" w14:textId="77777777" w:rsidR="004738F8" w:rsidRPr="000B6A68" w:rsidRDefault="004738F8" w:rsidP="00CA5730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55448" w14:textId="77777777" w:rsidR="004738F8" w:rsidRPr="000B6A68" w:rsidRDefault="004738F8" w:rsidP="00CA5730">
            <w:pPr>
              <w:pStyle w:val="Standard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央債息</w:t>
            </w:r>
            <w:proofErr w:type="gramEnd"/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5.25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億</w:t>
            </w:r>
          </w:p>
        </w:tc>
      </w:tr>
      <w:tr w:rsidR="004738F8" w:rsidRPr="000B6A68" w14:paraId="644FBC52" w14:textId="77777777" w:rsidTr="00CA5730">
        <w:trPr>
          <w:cantSplit/>
          <w:trHeight w:val="369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2E396" w14:textId="77777777" w:rsidR="004738F8" w:rsidRPr="000B6A68" w:rsidRDefault="004738F8" w:rsidP="00CA5730"/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1D8BD" w14:textId="77777777" w:rsidR="004738F8" w:rsidRPr="000B6A68" w:rsidRDefault="004738F8" w:rsidP="00CA5730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B6A68">
              <w:rPr>
                <w:rFonts w:ascii="標楷體" w:eastAsia="標楷體" w:hAnsi="標楷體" w:cs="標楷體"/>
                <w:sz w:val="20"/>
                <w:szCs w:val="20"/>
              </w:rPr>
              <w:t>其他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4D68C" w14:textId="77777777" w:rsidR="004738F8" w:rsidRPr="000B6A68" w:rsidRDefault="004738F8" w:rsidP="00CA5730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7BDDB" w14:textId="77777777" w:rsidR="004738F8" w:rsidRPr="000B6A68" w:rsidRDefault="004738F8" w:rsidP="00CA5730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B6448" w14:textId="77777777" w:rsidR="004738F8" w:rsidRPr="000B6A68" w:rsidRDefault="004738F8" w:rsidP="00CA5730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Cs w:val="20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30350" w14:textId="77777777" w:rsidR="004738F8" w:rsidRPr="00EB45E3" w:rsidRDefault="004738F8" w:rsidP="00CA5730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2CFEE" w14:textId="77777777" w:rsidR="004738F8" w:rsidRPr="000B6A68" w:rsidRDefault="004738F8" w:rsidP="00CA5730">
            <w:pPr>
              <w:pStyle w:val="Standard"/>
              <w:rPr>
                <w:rFonts w:eastAsia="標楷體"/>
              </w:rPr>
            </w:pPr>
          </w:p>
        </w:tc>
      </w:tr>
      <w:tr w:rsidR="004738F8" w:rsidRPr="000B6A68" w14:paraId="37B787B3" w14:textId="77777777" w:rsidTr="00CA5730">
        <w:trPr>
          <w:cantSplit/>
          <w:trHeight w:val="855"/>
        </w:trPr>
        <w:tc>
          <w:tcPr>
            <w:tcW w:w="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884FB" w14:textId="77777777" w:rsidR="004738F8" w:rsidRPr="000B6A68" w:rsidRDefault="004738F8" w:rsidP="00CA5730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B6A68">
              <w:rPr>
                <w:rFonts w:ascii="標楷體" w:eastAsia="標楷體" w:hAnsi="標楷體" w:cs="標楷體"/>
                <w:sz w:val="20"/>
                <w:szCs w:val="20"/>
              </w:rPr>
              <w:t>緊縮因子</w:t>
            </w:r>
          </w:p>
        </w:tc>
        <w:tc>
          <w:tcPr>
            <w:tcW w:w="132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2804E" w14:textId="77777777" w:rsidR="004738F8" w:rsidRPr="000B6A68" w:rsidRDefault="004738F8" w:rsidP="00CA5730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B6A68">
              <w:rPr>
                <w:rFonts w:ascii="標楷體" w:eastAsia="標楷體" w:hAnsi="標楷體" w:cs="標楷體"/>
                <w:sz w:val="20"/>
                <w:szCs w:val="20"/>
              </w:rPr>
              <w:t>央行NCD發行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0F21F" w14:textId="77777777" w:rsidR="004738F8" w:rsidRPr="000B6A68" w:rsidRDefault="004738F8" w:rsidP="00CA5730">
            <w:pPr>
              <w:pStyle w:val="Standard"/>
              <w:snapToGrid w:val="0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 w:hint="eastAsia"/>
                <w:color w:val="000000" w:themeColor="text1"/>
              </w:rPr>
              <w:t>4135.1</w:t>
            </w:r>
          </w:p>
        </w:tc>
        <w:tc>
          <w:tcPr>
            <w:tcW w:w="1537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57B89" w14:textId="77777777" w:rsidR="004738F8" w:rsidRPr="009B0708" w:rsidRDefault="004738F8" w:rsidP="00CA5730">
            <w:pPr>
              <w:pStyle w:val="Standard"/>
              <w:snapToGrid w:val="0"/>
              <w:jc w:val="center"/>
              <w:rPr>
                <w:color w:val="000000" w:themeColor="text1"/>
              </w:rPr>
            </w:pPr>
            <w:r w:rsidRPr="009B0708">
              <w:rPr>
                <w:rFonts w:eastAsiaTheme="minorEastAsia"/>
                <w:color w:val="000000" w:themeColor="text1"/>
              </w:rPr>
              <w:t>3671.0</w:t>
            </w:r>
          </w:p>
        </w:tc>
        <w:tc>
          <w:tcPr>
            <w:tcW w:w="1684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0FC4D" w14:textId="77777777" w:rsidR="004738F8" w:rsidRPr="00EB45E3" w:rsidRDefault="004738F8" w:rsidP="00CA5730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C0564" w14:textId="77777777" w:rsidR="004738F8" w:rsidRPr="00EB45E3" w:rsidRDefault="004738F8" w:rsidP="00CA5730">
            <w:pPr>
              <w:pStyle w:val="Standard"/>
              <w:snapToGrid w:val="0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 w:hint="eastAsia"/>
                <w:color w:val="000000" w:themeColor="text1"/>
              </w:rPr>
              <w:t>5900.8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7AAFD" w14:textId="77777777" w:rsidR="004738F8" w:rsidRPr="00EB45E3" w:rsidRDefault="004738F8" w:rsidP="00CA5730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3326</w:t>
            </w:r>
          </w:p>
        </w:tc>
      </w:tr>
      <w:tr w:rsidR="004738F8" w:rsidRPr="000B6A68" w14:paraId="0A7F38EC" w14:textId="77777777" w:rsidTr="00CA5730">
        <w:trPr>
          <w:cantSplit/>
          <w:trHeight w:val="407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DA510" w14:textId="77777777" w:rsidR="004738F8" w:rsidRPr="000B6A68" w:rsidRDefault="004738F8" w:rsidP="00CA5730"/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211C8" w14:textId="77777777" w:rsidR="004738F8" w:rsidRPr="000B6A68" w:rsidRDefault="004738F8" w:rsidP="00CA5730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B6A68">
              <w:rPr>
                <w:rFonts w:ascii="標楷體" w:eastAsia="標楷體" w:hAnsi="標楷體" w:cs="標楷體"/>
                <w:sz w:val="20"/>
                <w:szCs w:val="20"/>
              </w:rPr>
              <w:t>公債發行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0FD9F" w14:textId="77777777" w:rsidR="004738F8" w:rsidRPr="000B6A68" w:rsidRDefault="004738F8" w:rsidP="00CA573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EA00B" w14:textId="77777777" w:rsidR="004738F8" w:rsidRPr="000B6A68" w:rsidRDefault="004738F8" w:rsidP="00CA573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E9353" w14:textId="77777777" w:rsidR="004738F8" w:rsidRPr="000B6A68" w:rsidRDefault="004738F8" w:rsidP="00CA573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69C03" w14:textId="77777777" w:rsidR="004738F8" w:rsidRPr="000B6A68" w:rsidRDefault="004738F8" w:rsidP="00CA573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BF628" w14:textId="77777777" w:rsidR="004738F8" w:rsidRPr="000B6A68" w:rsidRDefault="004738F8" w:rsidP="00CA5730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  <w:tr w:rsidR="004738F8" w:rsidRPr="000B6A68" w14:paraId="0249A34D" w14:textId="77777777" w:rsidTr="00CA5730">
        <w:trPr>
          <w:cantSplit/>
          <w:trHeight w:val="73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767C9" w14:textId="77777777" w:rsidR="004738F8" w:rsidRPr="000B6A68" w:rsidRDefault="004738F8" w:rsidP="00CA5730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570C0" w14:textId="77777777" w:rsidR="004738F8" w:rsidRPr="000B6A68" w:rsidRDefault="004738F8" w:rsidP="00CA5730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B6A68">
              <w:rPr>
                <w:rFonts w:ascii="標楷體" w:eastAsia="標楷體" w:hAnsi="標楷體" w:cs="標楷體"/>
                <w:sz w:val="20"/>
                <w:szCs w:val="20"/>
              </w:rPr>
              <w:t>其他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32A5A" w14:textId="77777777" w:rsidR="004738F8" w:rsidRPr="000B6A68" w:rsidRDefault="004738F8" w:rsidP="00CA5730">
            <w:pPr>
              <w:pStyle w:val="Standard"/>
              <w:snapToGrid w:val="0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C85CE" w14:textId="77777777" w:rsidR="004738F8" w:rsidRPr="000B6A68" w:rsidRDefault="004738F8" w:rsidP="00CA5730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5F1C6" w14:textId="77777777" w:rsidR="004738F8" w:rsidRPr="000B6A68" w:rsidRDefault="004738F8" w:rsidP="00CA5730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90CC6" w14:textId="77777777" w:rsidR="004738F8" w:rsidRPr="000B6A68" w:rsidRDefault="004738F8" w:rsidP="00CA5730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BEB95" w14:textId="77777777" w:rsidR="004738F8" w:rsidRPr="000B6A68" w:rsidRDefault="004738F8" w:rsidP="00CA5730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  <w:tr w:rsidR="004738F8" w:rsidRPr="000B6A68" w14:paraId="263B686D" w14:textId="77777777" w:rsidTr="00CA5730">
        <w:trPr>
          <w:cantSplit/>
          <w:trHeight w:val="73"/>
        </w:trPr>
        <w:tc>
          <w:tcPr>
            <w:tcW w:w="357" w:type="dxa"/>
          </w:tcPr>
          <w:p w14:paraId="5E0A713A" w14:textId="77777777" w:rsidR="004738F8" w:rsidRPr="000B6A68" w:rsidRDefault="004738F8" w:rsidP="00CA5730"/>
        </w:tc>
        <w:tc>
          <w:tcPr>
            <w:tcW w:w="1320" w:type="dxa"/>
            <w:tcBorders>
              <w:top w:val="single" w:sz="4" w:space="0" w:color="auto"/>
            </w:tcBorders>
          </w:tcPr>
          <w:p w14:paraId="61CF1B59" w14:textId="77777777" w:rsidR="004738F8" w:rsidRDefault="004738F8" w:rsidP="00CA5730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3266BCF0" w14:textId="77777777" w:rsidR="004738F8" w:rsidRDefault="004738F8" w:rsidP="00CA5730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66883247" w14:textId="77777777" w:rsidR="004738F8" w:rsidRDefault="004738F8" w:rsidP="00CA5730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4F72F137" w14:textId="77777777" w:rsidR="004738F8" w:rsidRDefault="004738F8" w:rsidP="00CA5730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2093F0A5" w14:textId="77777777" w:rsidR="004738F8" w:rsidRDefault="004738F8" w:rsidP="00CA5730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61CAC896" w14:textId="77777777" w:rsidR="004738F8" w:rsidRDefault="004738F8" w:rsidP="00CA5730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51A69703" w14:textId="77777777" w:rsidR="004738F8" w:rsidRPr="000B6A68" w:rsidRDefault="004738F8" w:rsidP="00CA5730">
            <w:pPr>
              <w:pStyle w:val="Standard"/>
              <w:jc w:val="center"/>
              <w:rPr>
                <w:rFonts w:ascii="標楷體" w:eastAsia="標楷體" w:hAnsi="標楷體" w:cs="標楷體" w:hint="eastAsia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14:paraId="7EFC2FDE" w14:textId="77777777" w:rsidR="004738F8" w:rsidRPr="000B6A68" w:rsidRDefault="004738F8" w:rsidP="00CA5730">
            <w:pPr>
              <w:pStyle w:val="Standard"/>
              <w:snapToGrid w:val="0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</w:tcPr>
          <w:p w14:paraId="2BC5596D" w14:textId="77777777" w:rsidR="004738F8" w:rsidRPr="000B6A68" w:rsidRDefault="004738F8" w:rsidP="00CA5730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</w:tcBorders>
          </w:tcPr>
          <w:p w14:paraId="4D047527" w14:textId="77777777" w:rsidR="004738F8" w:rsidRPr="000B6A68" w:rsidRDefault="004738F8" w:rsidP="00CA5730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F0F28BE" w14:textId="77777777" w:rsidR="004738F8" w:rsidRPr="000B6A68" w:rsidRDefault="004738F8" w:rsidP="00CA5730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20" w:type="dxa"/>
          </w:tcPr>
          <w:p w14:paraId="439AD71E" w14:textId="77777777" w:rsidR="004738F8" w:rsidRPr="000B6A68" w:rsidRDefault="004738F8" w:rsidP="00CA5730">
            <w:pPr>
              <w:pStyle w:val="Standard"/>
              <w:jc w:val="center"/>
            </w:pPr>
          </w:p>
        </w:tc>
      </w:tr>
    </w:tbl>
    <w:p w14:paraId="2A47B67A" w14:textId="0F34A913" w:rsidR="004738F8" w:rsidRPr="004738F8" w:rsidRDefault="004738F8" w:rsidP="004738F8">
      <w:pPr>
        <w:pStyle w:val="Web"/>
        <w:shd w:val="clear" w:color="auto" w:fill="FFFFFF"/>
        <w:tabs>
          <w:tab w:val="left" w:pos="9060"/>
        </w:tabs>
        <w:spacing w:after="195"/>
        <w:ind w:left="480" w:right="32"/>
        <w:jc w:val="center"/>
        <w:rPr>
          <w:rFonts w:ascii="標楷體" w:eastAsia="標楷體" w:hAnsi="標楷體" w:cs="標楷體" w:hint="eastAsia"/>
        </w:rPr>
      </w:pPr>
      <w:r w:rsidRPr="000B6A68">
        <w:rPr>
          <w:rFonts w:ascii="Times New Roman" w:eastAsia="標楷體" w:hAnsi="Times New Roman" w:cs="Times New Roman" w:hint="eastAsia"/>
        </w:rPr>
        <w:t>113/</w:t>
      </w:r>
      <w:r>
        <w:rPr>
          <w:rFonts w:ascii="Times New Roman" w:eastAsia="標楷體" w:hAnsi="Times New Roman" w:cs="Times New Roman" w:hint="eastAsia"/>
        </w:rPr>
        <w:t>10/01</w:t>
      </w:r>
      <w:r w:rsidRPr="000B6A68">
        <w:rPr>
          <w:rFonts w:ascii="Times New Roman" w:eastAsia="標楷體" w:hAnsi="Times New Roman" w:cs="Times New Roman" w:hint="eastAsia"/>
        </w:rPr>
        <w:t>-113/</w:t>
      </w:r>
      <w:r>
        <w:rPr>
          <w:rFonts w:ascii="Times New Roman" w:eastAsia="標楷體" w:hAnsi="Times New Roman" w:cs="Times New Roman" w:hint="eastAsia"/>
        </w:rPr>
        <w:t>10/15</w:t>
      </w:r>
      <w:r w:rsidRPr="000B6A68">
        <w:rPr>
          <w:rFonts w:ascii="標楷體" w:eastAsia="標楷體" w:hAnsi="標楷體" w:cs="標楷體"/>
        </w:rPr>
        <w:t>寬鬆因子有央行存</w:t>
      </w:r>
      <w:r w:rsidRPr="00AA2F87">
        <w:rPr>
          <w:rFonts w:ascii="標楷體" w:eastAsia="標楷體" w:hAnsi="標楷體" w:cs="標楷體"/>
        </w:rPr>
        <w:t>單屆期</w:t>
      </w:r>
      <w:r w:rsidRPr="00AA2F87">
        <w:rPr>
          <w:rFonts w:ascii="標楷體" w:eastAsia="標楷體" w:hAnsi="標楷體" w:cs="標楷體" w:hint="eastAsia"/>
        </w:rPr>
        <w:t>3.35</w:t>
      </w:r>
      <w:r w:rsidRPr="00AA2F87">
        <w:rPr>
          <w:rFonts w:ascii="標楷體" w:eastAsia="標楷體" w:hAnsi="標楷體" w:cs="標楷體"/>
        </w:rPr>
        <w:t>兆</w:t>
      </w:r>
      <w:r w:rsidRPr="000B6A68">
        <w:rPr>
          <w:rFonts w:ascii="標楷體" w:eastAsia="標楷體" w:hAnsi="標楷體" w:cs="標楷體"/>
        </w:rPr>
        <w:t>元。</w:t>
      </w:r>
    </w:p>
    <w:p w14:paraId="1C30287C" w14:textId="77777777" w:rsidR="004738F8" w:rsidRPr="00AA2F87" w:rsidRDefault="004738F8" w:rsidP="004738F8">
      <w:pPr>
        <w:pStyle w:val="Standard"/>
        <w:rPr>
          <w:rFonts w:ascii="標楷體" w:eastAsia="標楷體" w:hAnsi="標楷體" w:cs="標楷體"/>
          <w:b/>
          <w:bCs/>
          <w:sz w:val="28"/>
          <w:szCs w:val="28"/>
        </w:rPr>
      </w:pPr>
      <w:r w:rsidRPr="00AA2F87">
        <w:rPr>
          <w:rFonts w:ascii="標楷體" w:eastAsia="標楷體" w:hAnsi="標楷體" w:cs="標楷體"/>
          <w:b/>
          <w:bCs/>
          <w:sz w:val="28"/>
          <w:szCs w:val="28"/>
        </w:rPr>
        <w:lastRenderedPageBreak/>
        <w:t>(</w:t>
      </w:r>
      <w:proofErr w:type="gramStart"/>
      <w:r w:rsidRPr="00AA2F87">
        <w:rPr>
          <w:rFonts w:ascii="標楷體" w:eastAsia="標楷體" w:hAnsi="標楷體" w:cs="標楷體"/>
          <w:b/>
          <w:bCs/>
          <w:sz w:val="28"/>
          <w:szCs w:val="28"/>
        </w:rPr>
        <w:t>一</w:t>
      </w:r>
      <w:proofErr w:type="gramEnd"/>
      <w:r w:rsidRPr="00AA2F87">
        <w:rPr>
          <w:rFonts w:ascii="標楷體" w:eastAsia="標楷體" w:hAnsi="標楷體" w:cs="標楷體"/>
          <w:b/>
          <w:bCs/>
          <w:sz w:val="28"/>
          <w:szCs w:val="28"/>
        </w:rPr>
        <w:t xml:space="preserve">)前期概述： </w:t>
      </w:r>
    </w:p>
    <w:p w14:paraId="7E8DDF6E" w14:textId="77777777" w:rsidR="004738F8" w:rsidRPr="00AA2F87" w:rsidRDefault="004738F8" w:rsidP="004738F8">
      <w:pPr>
        <w:pStyle w:val="Standard"/>
        <w:numPr>
          <w:ilvl w:val="0"/>
          <w:numId w:val="3"/>
        </w:numPr>
        <w:tabs>
          <w:tab w:val="left" w:pos="2404"/>
        </w:tabs>
        <w:spacing w:line="240" w:lineRule="atLeast"/>
        <w:ind w:right="227"/>
        <w:rPr>
          <w:rFonts w:ascii="標楷體" w:eastAsia="標楷體" w:hAnsi="標楷體" w:cs="標楷體"/>
          <w:noProof/>
          <w:sz w:val="28"/>
          <w:szCs w:val="28"/>
        </w:rPr>
      </w:pPr>
      <w:r w:rsidRPr="00AA2F87">
        <w:rPr>
          <w:rFonts w:ascii="標楷體" w:eastAsia="標楷體" w:hAnsi="標楷體" w:cs="標楷體"/>
          <w:b/>
          <w:sz w:val="28"/>
          <w:szCs w:val="28"/>
        </w:rPr>
        <w:t>拆款市場：</w:t>
      </w:r>
    </w:p>
    <w:p w14:paraId="23C17C9E" w14:textId="77777777" w:rsidR="004738F8" w:rsidRPr="000B6A68" w:rsidRDefault="004738F8" w:rsidP="004738F8">
      <w:pPr>
        <w:pStyle w:val="Standard"/>
        <w:tabs>
          <w:tab w:val="left" w:pos="2404"/>
        </w:tabs>
        <w:spacing w:line="240" w:lineRule="atLeast"/>
        <w:ind w:right="227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noProof/>
        </w:rPr>
        <w:drawing>
          <wp:inline distT="0" distB="0" distL="0" distR="0" wp14:anchorId="63AE4F8A" wp14:editId="312E4756">
            <wp:extent cx="5278120" cy="3721735"/>
            <wp:effectExtent l="0" t="0" r="0" b="0"/>
            <wp:docPr id="53510435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104357" name="圖片 53510435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68467" w14:textId="77777777" w:rsidR="004738F8" w:rsidRPr="00AA2F87" w:rsidRDefault="004738F8" w:rsidP="004738F8">
      <w:pPr>
        <w:pStyle w:val="Standard"/>
        <w:tabs>
          <w:tab w:val="left" w:pos="2404"/>
        </w:tabs>
        <w:spacing w:line="240" w:lineRule="atLeast"/>
        <w:ind w:right="227"/>
        <w:rPr>
          <w:rFonts w:ascii="標楷體" w:eastAsia="標楷體" w:hAnsi="標楷體" w:cs="標楷體"/>
          <w:sz w:val="27"/>
          <w:szCs w:val="27"/>
        </w:rPr>
      </w:pPr>
      <w:r w:rsidRPr="00AA2F87">
        <w:rPr>
          <w:rFonts w:ascii="標楷體" w:eastAsia="標楷體" w:hAnsi="標楷體" w:cs="標楷體" w:hint="eastAsia"/>
          <w:sz w:val="27"/>
          <w:szCs w:val="27"/>
        </w:rPr>
        <w:t>截稿前14天的拆款平均利率為1.588%</w:t>
      </w:r>
      <w:r w:rsidRPr="00AA2F87">
        <w:rPr>
          <w:rFonts w:ascii="標楷體" w:eastAsia="標楷體" w:hAnsi="標楷體" w:cs="標楷體"/>
          <w:sz w:val="27"/>
          <w:szCs w:val="27"/>
        </w:rPr>
        <w:t>，</w:t>
      </w:r>
      <w:r w:rsidRPr="00AA2F87">
        <w:rPr>
          <w:rFonts w:ascii="標楷體" w:eastAsia="標楷體" w:hAnsi="標楷體" w:cs="標楷體" w:hint="eastAsia"/>
          <w:sz w:val="27"/>
          <w:szCs w:val="27"/>
        </w:rPr>
        <w:t>市場7天拆款利率為1.55-1.64%</w:t>
      </w:r>
      <w:r w:rsidRPr="00AA2F87">
        <w:rPr>
          <w:rFonts w:ascii="標楷體" w:eastAsia="標楷體" w:hAnsi="標楷體" w:cs="標楷體"/>
          <w:sz w:val="27"/>
          <w:szCs w:val="27"/>
        </w:rPr>
        <w:t xml:space="preserve">。 </w:t>
      </w:r>
    </w:p>
    <w:p w14:paraId="50A23670" w14:textId="77777777" w:rsidR="004738F8" w:rsidRPr="00AA2F87" w:rsidRDefault="004738F8" w:rsidP="004738F8">
      <w:pPr>
        <w:pStyle w:val="Standard"/>
        <w:numPr>
          <w:ilvl w:val="0"/>
          <w:numId w:val="3"/>
        </w:numPr>
        <w:tabs>
          <w:tab w:val="left" w:pos="2404"/>
        </w:tabs>
        <w:spacing w:line="240" w:lineRule="atLeast"/>
        <w:ind w:right="227"/>
        <w:rPr>
          <w:rFonts w:ascii="標楷體" w:eastAsia="標楷體" w:hAnsi="標楷體" w:cs="標楷體"/>
          <w:sz w:val="27"/>
          <w:szCs w:val="27"/>
        </w:rPr>
      </w:pPr>
      <w:r w:rsidRPr="00AA2F87">
        <w:rPr>
          <w:rFonts w:ascii="標楷體" w:eastAsia="標楷體" w:hAnsi="標楷體" w:cs="標楷體" w:hint="eastAsia"/>
          <w:b/>
          <w:sz w:val="27"/>
          <w:szCs w:val="27"/>
        </w:rPr>
        <w:t>短票市場</w:t>
      </w:r>
      <w:r w:rsidRPr="00AA2F87">
        <w:rPr>
          <w:rFonts w:ascii="標楷體" w:eastAsia="標楷體" w:hAnsi="標楷體" w:cs="標楷體"/>
          <w:sz w:val="27"/>
          <w:szCs w:val="27"/>
        </w:rPr>
        <w:t>：</w:t>
      </w:r>
    </w:p>
    <w:p w14:paraId="7A0F4A6A" w14:textId="77777777" w:rsidR="004738F8" w:rsidRPr="00AA2F87" w:rsidRDefault="004738F8" w:rsidP="004738F8">
      <w:pPr>
        <w:pStyle w:val="Standard"/>
        <w:ind w:firstLine="420"/>
        <w:jc w:val="center"/>
        <w:rPr>
          <w:rFonts w:ascii="標楷體" w:eastAsia="標楷體" w:hAnsi="標楷體" w:cs="標楷體"/>
          <w:sz w:val="27"/>
          <w:szCs w:val="27"/>
        </w:rPr>
      </w:pPr>
    </w:p>
    <w:p w14:paraId="37A6BBA5" w14:textId="77777777" w:rsidR="004738F8" w:rsidRPr="00AA2F87" w:rsidRDefault="004738F8" w:rsidP="004738F8">
      <w:pPr>
        <w:pStyle w:val="Standard"/>
        <w:rPr>
          <w:rFonts w:ascii="標楷體" w:eastAsia="標楷體" w:hAnsi="標楷體" w:cs="標楷體"/>
          <w:sz w:val="27"/>
          <w:szCs w:val="27"/>
        </w:rPr>
      </w:pPr>
      <w:r w:rsidRPr="00AA2F87">
        <w:rPr>
          <w:rFonts w:ascii="標楷體" w:eastAsia="標楷體" w:hAnsi="標楷體" w:cs="標楷體"/>
          <w:b/>
          <w:bCs/>
          <w:sz w:val="27"/>
          <w:szCs w:val="27"/>
        </w:rPr>
        <w:t>票</w:t>
      </w:r>
      <w:proofErr w:type="gramStart"/>
      <w:r w:rsidRPr="00AA2F87">
        <w:rPr>
          <w:rFonts w:ascii="標楷體" w:eastAsia="標楷體" w:hAnsi="標楷體" w:cs="標楷體"/>
          <w:b/>
          <w:bCs/>
          <w:sz w:val="27"/>
          <w:szCs w:val="27"/>
        </w:rPr>
        <w:t>券</w:t>
      </w:r>
      <w:proofErr w:type="gramEnd"/>
      <w:r w:rsidRPr="00AA2F87">
        <w:rPr>
          <w:rFonts w:ascii="標楷體" w:eastAsia="標楷體" w:hAnsi="標楷體" w:cs="標楷體"/>
          <w:b/>
          <w:bCs/>
          <w:sz w:val="27"/>
          <w:szCs w:val="27"/>
        </w:rPr>
        <w:t>附買回交易</w:t>
      </w:r>
      <w:r w:rsidRPr="00AA2F87">
        <w:rPr>
          <w:rFonts w:ascii="標楷體" w:eastAsia="標楷體" w:hAnsi="標楷體" w:cs="標楷體"/>
          <w:sz w:val="27"/>
          <w:szCs w:val="27"/>
        </w:rPr>
        <w:t>：</w:t>
      </w:r>
      <w:r w:rsidRPr="00AA2F87">
        <w:rPr>
          <w:rFonts w:ascii="標楷體" w:eastAsia="標楷體" w:hAnsi="標楷體" w:cs="標楷體" w:hint="eastAsia"/>
          <w:sz w:val="27"/>
          <w:szCs w:val="27"/>
        </w:rPr>
        <w:t>法人資金</w:t>
      </w:r>
      <w:proofErr w:type="gramStart"/>
      <w:r w:rsidRPr="00AA2F87">
        <w:rPr>
          <w:rFonts w:ascii="標楷體" w:eastAsia="標楷體" w:hAnsi="標楷體" w:cs="標楷體" w:hint="eastAsia"/>
          <w:sz w:val="27"/>
          <w:szCs w:val="27"/>
        </w:rPr>
        <w:t>平穩，投信端因壽險抽錢</w:t>
      </w:r>
      <w:proofErr w:type="gramEnd"/>
      <w:r w:rsidRPr="00AA2F87">
        <w:rPr>
          <w:rFonts w:ascii="標楷體" w:eastAsia="標楷體" w:hAnsi="標楷體" w:cs="標楷體" w:hint="eastAsia"/>
          <w:sz w:val="27"/>
          <w:szCs w:val="27"/>
        </w:rPr>
        <w:t>影響，資金略顯短缺，進入月初因颱風假影響資金也越趨緊俏，產險</w:t>
      </w:r>
      <w:proofErr w:type="gramStart"/>
      <w:r w:rsidRPr="00AA2F87">
        <w:rPr>
          <w:rFonts w:ascii="標楷體" w:eastAsia="標楷體" w:hAnsi="標楷體" w:cs="標楷體" w:hint="eastAsia"/>
          <w:sz w:val="27"/>
          <w:szCs w:val="27"/>
        </w:rPr>
        <w:t>與代操的</w:t>
      </w:r>
      <w:proofErr w:type="gramEnd"/>
      <w:r w:rsidRPr="00AA2F87">
        <w:rPr>
          <w:rFonts w:ascii="標楷體" w:eastAsia="標楷體" w:hAnsi="標楷體" w:cs="標楷體" w:hint="eastAsia"/>
          <w:sz w:val="27"/>
          <w:szCs w:val="27"/>
        </w:rPr>
        <w:t>利率也向上拉抬1~2個BP，10/14 截稿前</w:t>
      </w:r>
      <w:r w:rsidRPr="00AA2F87">
        <w:rPr>
          <w:rFonts w:ascii="標楷體" w:eastAsia="標楷體" w:hAnsi="標楷體" w:cs="標楷體"/>
          <w:sz w:val="27"/>
          <w:szCs w:val="27"/>
        </w:rPr>
        <w:t>集保</w:t>
      </w:r>
      <w:r w:rsidRPr="00AA2F87">
        <w:rPr>
          <w:rFonts w:ascii="標楷體" w:eastAsia="標楷體" w:hAnsi="標楷體" w:cs="標楷體" w:hint="eastAsia"/>
          <w:sz w:val="27"/>
          <w:szCs w:val="27"/>
        </w:rPr>
        <w:t>30</w:t>
      </w:r>
      <w:proofErr w:type="gramStart"/>
      <w:r w:rsidRPr="00AA2F87">
        <w:rPr>
          <w:rFonts w:ascii="標楷體" w:eastAsia="標楷體" w:hAnsi="標楷體" w:cs="標楷體"/>
          <w:sz w:val="27"/>
          <w:szCs w:val="27"/>
        </w:rPr>
        <w:t>天期</w:t>
      </w:r>
      <w:r w:rsidRPr="00AA2F87">
        <w:rPr>
          <w:rFonts w:ascii="標楷體" w:eastAsia="標楷體" w:hAnsi="標楷體" w:cs="標楷體" w:hint="eastAsia"/>
          <w:sz w:val="27"/>
          <w:szCs w:val="27"/>
        </w:rPr>
        <w:t>均</w:t>
      </w:r>
      <w:r w:rsidRPr="00AA2F87">
        <w:rPr>
          <w:rFonts w:ascii="標楷體" w:eastAsia="標楷體" w:hAnsi="標楷體" w:cs="標楷體"/>
          <w:sz w:val="27"/>
          <w:szCs w:val="27"/>
        </w:rPr>
        <w:t>標</w:t>
      </w:r>
      <w:proofErr w:type="gramEnd"/>
      <w:r w:rsidRPr="00AA2F87">
        <w:rPr>
          <w:rFonts w:ascii="標楷體" w:eastAsia="標楷體" w:hAnsi="標楷體" w:cs="標楷體" w:hint="eastAsia"/>
          <w:sz w:val="27"/>
          <w:szCs w:val="27"/>
        </w:rPr>
        <w:t>1.366</w:t>
      </w:r>
      <w:r w:rsidRPr="00AA2F87">
        <w:rPr>
          <w:rFonts w:ascii="標楷體" w:eastAsia="標楷體" w:hAnsi="標楷體" w:cs="標楷體"/>
          <w:sz w:val="27"/>
          <w:szCs w:val="27"/>
        </w:rPr>
        <w:t>%</w:t>
      </w:r>
      <w:r w:rsidRPr="00AA2F87">
        <w:rPr>
          <w:rFonts w:ascii="標楷體" w:eastAsia="標楷體" w:hAnsi="標楷體" w:cs="標楷體" w:hint="eastAsia"/>
          <w:sz w:val="27"/>
          <w:szCs w:val="27"/>
        </w:rPr>
        <w:t>。</w:t>
      </w:r>
    </w:p>
    <w:p w14:paraId="12797B97" w14:textId="77777777" w:rsidR="004738F8" w:rsidRPr="00AA2F87" w:rsidRDefault="004738F8" w:rsidP="004738F8">
      <w:pPr>
        <w:pStyle w:val="Standard"/>
        <w:rPr>
          <w:rFonts w:ascii="標楷體" w:eastAsia="標楷體" w:hAnsi="標楷體" w:cs="標楷體"/>
          <w:sz w:val="27"/>
          <w:szCs w:val="27"/>
        </w:rPr>
      </w:pPr>
      <w:r w:rsidRPr="00AA2F87">
        <w:rPr>
          <w:rFonts w:ascii="標楷體" w:eastAsia="標楷體" w:hAnsi="標楷體" w:cs="標楷體"/>
          <w:b/>
          <w:sz w:val="27"/>
          <w:szCs w:val="27"/>
        </w:rPr>
        <w:t>債券附買回交易：</w:t>
      </w:r>
      <w:r w:rsidRPr="00AA2F87">
        <w:rPr>
          <w:rFonts w:ascii="標楷體" w:eastAsia="標楷體" w:hAnsi="標楷體" w:cs="標楷體" w:hint="eastAsia"/>
          <w:bCs/>
          <w:sz w:val="27"/>
          <w:szCs w:val="27"/>
        </w:rPr>
        <w:t>受颱風因素影響市</w:t>
      </w:r>
      <w:proofErr w:type="gramStart"/>
      <w:r w:rsidRPr="00AA2F87">
        <w:rPr>
          <w:rFonts w:ascii="標楷體" w:eastAsia="標楷體" w:hAnsi="標楷體" w:cs="標楷體" w:hint="eastAsia"/>
          <w:bCs/>
          <w:sz w:val="27"/>
          <w:szCs w:val="27"/>
        </w:rPr>
        <w:t>況</w:t>
      </w:r>
      <w:proofErr w:type="gramEnd"/>
      <w:r w:rsidRPr="00AA2F87">
        <w:rPr>
          <w:rFonts w:ascii="標楷體" w:eastAsia="標楷體" w:hAnsi="標楷體" w:cs="標楷體" w:hint="eastAsia"/>
          <w:bCs/>
          <w:sz w:val="27"/>
          <w:szCs w:val="27"/>
        </w:rPr>
        <w:t>偏緊</w:t>
      </w:r>
      <w:r w:rsidRPr="00AA2F87">
        <w:rPr>
          <w:rFonts w:ascii="標楷體" w:eastAsia="標楷體" w:hAnsi="標楷體" w:cs="標楷體" w:hint="eastAsia"/>
          <w:sz w:val="27"/>
          <w:szCs w:val="27"/>
        </w:rPr>
        <w:t>，壽險資金短缺及因調升存</w:t>
      </w:r>
      <w:proofErr w:type="gramStart"/>
      <w:r w:rsidRPr="00AA2F87">
        <w:rPr>
          <w:rFonts w:ascii="標楷體" w:eastAsia="標楷體" w:hAnsi="標楷體" w:cs="標楷體" w:hint="eastAsia"/>
          <w:sz w:val="27"/>
          <w:szCs w:val="27"/>
        </w:rPr>
        <w:t>準</w:t>
      </w:r>
      <w:proofErr w:type="gramEnd"/>
      <w:r w:rsidRPr="00AA2F87">
        <w:rPr>
          <w:rFonts w:ascii="標楷體" w:eastAsia="標楷體" w:hAnsi="標楷體" w:cs="標楷體" w:hint="eastAsia"/>
          <w:sz w:val="27"/>
          <w:szCs w:val="27"/>
        </w:rPr>
        <w:t>率銀行為反應成成本將RP利率向上拉抬，法人戶資金供應持穩，跨月高點與壽險成交在1.55%。10/14</w:t>
      </w:r>
      <w:proofErr w:type="gramStart"/>
      <w:r w:rsidRPr="00AA2F87">
        <w:rPr>
          <w:rFonts w:ascii="標楷體" w:eastAsia="標楷體" w:hAnsi="標楷體" w:cs="標楷體" w:hint="eastAsia"/>
          <w:sz w:val="27"/>
          <w:szCs w:val="27"/>
        </w:rPr>
        <w:t>截稿前櫃買</w:t>
      </w:r>
      <w:proofErr w:type="gramEnd"/>
      <w:r w:rsidRPr="00AA2F87">
        <w:rPr>
          <w:rFonts w:ascii="標楷體" w:eastAsia="標楷體" w:hAnsi="標楷體" w:cs="標楷體" w:hint="eastAsia"/>
          <w:sz w:val="27"/>
          <w:szCs w:val="27"/>
        </w:rPr>
        <w:t>20</w:t>
      </w:r>
      <w:proofErr w:type="gramStart"/>
      <w:r w:rsidRPr="00AA2F87">
        <w:rPr>
          <w:rFonts w:ascii="標楷體" w:eastAsia="標楷體" w:hAnsi="標楷體" w:cs="標楷體" w:hint="eastAsia"/>
          <w:sz w:val="27"/>
          <w:szCs w:val="27"/>
        </w:rPr>
        <w:t>天期均標為</w:t>
      </w:r>
      <w:proofErr w:type="gramEnd"/>
      <w:r w:rsidRPr="00AA2F87">
        <w:rPr>
          <w:rFonts w:ascii="標楷體" w:eastAsia="標楷體" w:hAnsi="標楷體" w:cs="標楷體" w:hint="eastAsia"/>
          <w:sz w:val="27"/>
          <w:szCs w:val="27"/>
        </w:rPr>
        <w:t>1.4278%。</w:t>
      </w:r>
    </w:p>
    <w:p w14:paraId="598710BE" w14:textId="77777777" w:rsidR="004738F8" w:rsidRPr="00AA2F87" w:rsidRDefault="004738F8" w:rsidP="004738F8">
      <w:pPr>
        <w:pStyle w:val="Standard"/>
        <w:rPr>
          <w:rFonts w:ascii="標楷體" w:eastAsia="標楷體" w:hAnsi="標楷體" w:cs="標楷體"/>
          <w:sz w:val="27"/>
          <w:szCs w:val="27"/>
        </w:rPr>
      </w:pPr>
      <w:r w:rsidRPr="00AA2F87">
        <w:rPr>
          <w:rFonts w:ascii="標楷體" w:eastAsia="標楷體" w:hAnsi="標楷體" w:cs="標楷體" w:hint="eastAsia"/>
          <w:b/>
          <w:sz w:val="27"/>
          <w:szCs w:val="27"/>
        </w:rPr>
        <w:t>免保票賣斷交易</w:t>
      </w:r>
      <w:r w:rsidRPr="00AA2F87">
        <w:rPr>
          <w:rFonts w:ascii="標楷體" w:eastAsia="標楷體" w:hAnsi="標楷體" w:cs="標楷體"/>
          <w:sz w:val="27"/>
          <w:szCs w:val="27"/>
        </w:rPr>
        <w:t>：</w:t>
      </w:r>
      <w:proofErr w:type="gramStart"/>
      <w:r w:rsidRPr="00AA2F87">
        <w:rPr>
          <w:rFonts w:ascii="標楷體" w:eastAsia="標楷體" w:hAnsi="標楷體" w:cs="標楷體" w:hint="eastAsia"/>
          <w:sz w:val="27"/>
          <w:szCs w:val="27"/>
        </w:rPr>
        <w:t>公營事業體免保</w:t>
      </w:r>
      <w:proofErr w:type="gramEnd"/>
      <w:r w:rsidRPr="00AA2F87">
        <w:rPr>
          <w:rFonts w:ascii="標楷體" w:eastAsia="標楷體" w:hAnsi="標楷體" w:cs="標楷體" w:hint="eastAsia"/>
          <w:sz w:val="27"/>
          <w:szCs w:val="27"/>
        </w:rPr>
        <w:t>發行利率上升2~5個bp左右，證券商近期因股市大漲需求量上升，發行需求有持續增加，次級成交利率持續往上2-3個bp，10/14 截稿前集保30</w:t>
      </w:r>
      <w:proofErr w:type="gramStart"/>
      <w:r w:rsidRPr="00AA2F87">
        <w:rPr>
          <w:rFonts w:ascii="標楷體" w:eastAsia="標楷體" w:hAnsi="標楷體" w:cs="標楷體" w:hint="eastAsia"/>
          <w:sz w:val="27"/>
          <w:szCs w:val="27"/>
        </w:rPr>
        <w:t>天期均標為</w:t>
      </w:r>
      <w:proofErr w:type="gramEnd"/>
      <w:r w:rsidRPr="00AA2F87">
        <w:rPr>
          <w:rFonts w:ascii="標楷體" w:eastAsia="標楷體" w:hAnsi="標楷體" w:cs="標楷體" w:hint="eastAsia"/>
          <w:sz w:val="27"/>
          <w:szCs w:val="27"/>
        </w:rPr>
        <w:t>1.857%。公營事業免保標購215天All-in利率1.738-1.818%。</w:t>
      </w:r>
    </w:p>
    <w:p w14:paraId="2D9A2E67" w14:textId="77777777" w:rsidR="004738F8" w:rsidRPr="00AA2F87" w:rsidRDefault="004738F8" w:rsidP="004738F8">
      <w:pPr>
        <w:pStyle w:val="Standard"/>
        <w:rPr>
          <w:rFonts w:ascii="標楷體" w:eastAsia="標楷體" w:hAnsi="標楷體" w:cs="標楷體"/>
          <w:sz w:val="27"/>
          <w:szCs w:val="27"/>
        </w:rPr>
      </w:pPr>
      <w:r w:rsidRPr="00AA2F87">
        <w:rPr>
          <w:rFonts w:ascii="標楷體" w:eastAsia="標楷體" w:hAnsi="標楷體" w:cs="標楷體" w:hint="eastAsia"/>
          <w:b/>
          <w:sz w:val="27"/>
          <w:szCs w:val="27"/>
        </w:rPr>
        <w:t>自保票賣斷交易</w:t>
      </w:r>
      <w:r w:rsidRPr="00AA2F87">
        <w:rPr>
          <w:rFonts w:ascii="標楷體" w:eastAsia="標楷體" w:hAnsi="標楷體" w:cs="標楷體"/>
          <w:sz w:val="27"/>
          <w:szCs w:val="27"/>
        </w:rPr>
        <w:t>：</w:t>
      </w:r>
      <w:r w:rsidRPr="00AA2F87">
        <w:rPr>
          <w:rFonts w:ascii="標楷體" w:eastAsia="標楷體" w:hAnsi="標楷體" w:cs="標楷體" w:hint="eastAsia"/>
          <w:sz w:val="27"/>
          <w:szCs w:val="27"/>
        </w:rPr>
        <w:t>進入月初各銀行資金供應充裕，買票意願濃厚，但由於存</w:t>
      </w:r>
      <w:proofErr w:type="gramStart"/>
      <w:r w:rsidRPr="00AA2F87">
        <w:rPr>
          <w:rFonts w:ascii="標楷體" w:eastAsia="標楷體" w:hAnsi="標楷體" w:cs="標楷體" w:hint="eastAsia"/>
          <w:sz w:val="27"/>
          <w:szCs w:val="27"/>
        </w:rPr>
        <w:t>準</w:t>
      </w:r>
      <w:proofErr w:type="gramEnd"/>
      <w:r w:rsidRPr="00AA2F87">
        <w:rPr>
          <w:rFonts w:ascii="標楷體" w:eastAsia="標楷體" w:hAnsi="標楷體" w:cs="標楷體" w:hint="eastAsia"/>
          <w:sz w:val="27"/>
          <w:szCs w:val="27"/>
        </w:rPr>
        <w:t>率</w:t>
      </w:r>
      <w:proofErr w:type="gramStart"/>
      <w:r w:rsidRPr="00AA2F87">
        <w:rPr>
          <w:rFonts w:ascii="標楷體" w:eastAsia="標楷體" w:hAnsi="標楷體" w:cs="標楷體" w:hint="eastAsia"/>
          <w:sz w:val="27"/>
          <w:szCs w:val="27"/>
        </w:rPr>
        <w:t>調升從這個月</w:t>
      </w:r>
      <w:proofErr w:type="gramEnd"/>
      <w:r w:rsidRPr="00AA2F87">
        <w:rPr>
          <w:rFonts w:ascii="標楷體" w:eastAsia="標楷體" w:hAnsi="標楷體" w:cs="標楷體" w:hint="eastAsia"/>
          <w:sz w:val="27"/>
          <w:szCs w:val="27"/>
        </w:rPr>
        <w:t>生效，使銀行買票利率也上調1~2個BP，</w:t>
      </w:r>
      <w:r w:rsidRPr="00AA2F87">
        <w:rPr>
          <w:rFonts w:ascii="標楷體" w:eastAsia="標楷體" w:hAnsi="標楷體" w:cs="標楷體" w:hint="eastAsia"/>
          <w:sz w:val="27"/>
          <w:szCs w:val="27"/>
        </w:rPr>
        <w:lastRenderedPageBreak/>
        <w:t>10/14截稿前集保30</w:t>
      </w:r>
      <w:proofErr w:type="gramStart"/>
      <w:r w:rsidRPr="00AA2F87">
        <w:rPr>
          <w:rFonts w:ascii="標楷體" w:eastAsia="標楷體" w:hAnsi="標楷體" w:cs="標楷體" w:hint="eastAsia"/>
          <w:sz w:val="27"/>
          <w:szCs w:val="27"/>
        </w:rPr>
        <w:t>天期均標為</w:t>
      </w:r>
      <w:proofErr w:type="gramEnd"/>
      <w:r w:rsidRPr="00AA2F87">
        <w:rPr>
          <w:rFonts w:ascii="標楷體" w:eastAsia="標楷體" w:hAnsi="標楷體" w:cs="標楷體" w:hint="eastAsia"/>
          <w:sz w:val="27"/>
          <w:szCs w:val="27"/>
        </w:rPr>
        <w:t>1.60%。</w:t>
      </w:r>
    </w:p>
    <w:p w14:paraId="0EF2F60B" w14:textId="77777777" w:rsidR="004738F8" w:rsidRPr="00AA2F87" w:rsidRDefault="004738F8" w:rsidP="004738F8">
      <w:pPr>
        <w:pStyle w:val="Standard"/>
        <w:rPr>
          <w:rFonts w:ascii="標楷體" w:eastAsia="標楷體" w:hAnsi="標楷體" w:cs="標楷體"/>
          <w:sz w:val="27"/>
          <w:szCs w:val="27"/>
        </w:rPr>
      </w:pPr>
      <w:r w:rsidRPr="00AA2F87">
        <w:rPr>
          <w:rFonts w:ascii="標楷體" w:eastAsia="標楷體" w:hAnsi="標楷體" w:cs="標楷體"/>
          <w:b/>
          <w:sz w:val="27"/>
          <w:szCs w:val="27"/>
        </w:rPr>
        <w:t>外幣拆款</w:t>
      </w:r>
      <w:r w:rsidRPr="00AA2F87">
        <w:rPr>
          <w:rFonts w:ascii="標楷體" w:eastAsia="標楷體" w:hAnsi="標楷體" w:cs="標楷體" w:hint="eastAsia"/>
          <w:b/>
          <w:sz w:val="27"/>
          <w:szCs w:val="27"/>
        </w:rPr>
        <w:t>與RP</w:t>
      </w:r>
      <w:r w:rsidRPr="00AA2F87">
        <w:rPr>
          <w:rFonts w:ascii="標楷體" w:eastAsia="標楷體" w:hAnsi="標楷體" w:cs="標楷體"/>
          <w:b/>
          <w:sz w:val="27"/>
          <w:szCs w:val="27"/>
        </w:rPr>
        <w:t>市場：</w:t>
      </w:r>
      <w:r w:rsidRPr="00AA2F87">
        <w:rPr>
          <w:rFonts w:ascii="標楷體" w:eastAsia="標楷體" w:hAnsi="標楷體" w:cs="標楷體" w:hint="eastAsia"/>
          <w:bCs/>
          <w:sz w:val="27"/>
          <w:szCs w:val="27"/>
        </w:rPr>
        <w:t>美</w:t>
      </w:r>
      <w:r w:rsidRPr="00AA2F87">
        <w:rPr>
          <w:rFonts w:ascii="標楷體" w:eastAsia="標楷體" w:hAnsi="標楷體" w:cs="標楷體"/>
          <w:sz w:val="27"/>
          <w:szCs w:val="27"/>
        </w:rPr>
        <w:t xml:space="preserve">元TAIFX </w:t>
      </w:r>
      <w:proofErr w:type="gramStart"/>
      <w:r w:rsidRPr="00AA2F87">
        <w:rPr>
          <w:rFonts w:ascii="標楷體" w:eastAsia="標楷體" w:hAnsi="標楷體" w:cs="標楷體"/>
          <w:sz w:val="27"/>
          <w:szCs w:val="27"/>
        </w:rPr>
        <w:t>一週</w:t>
      </w:r>
      <w:proofErr w:type="gramEnd"/>
      <w:r w:rsidRPr="00AA2F87">
        <w:rPr>
          <w:rFonts w:ascii="標楷體" w:eastAsia="標楷體" w:hAnsi="標楷體" w:cs="標楷體"/>
          <w:sz w:val="27"/>
          <w:szCs w:val="27"/>
        </w:rPr>
        <w:t>利率</w:t>
      </w:r>
      <w:r w:rsidRPr="00AA2F87">
        <w:rPr>
          <w:rFonts w:ascii="標楷體" w:eastAsia="標楷體" w:hAnsi="標楷體" w:cs="標楷體" w:hint="eastAsia"/>
          <w:sz w:val="27"/>
          <w:szCs w:val="27"/>
        </w:rPr>
        <w:t>4.92</w:t>
      </w:r>
      <w:r w:rsidRPr="00AA2F87">
        <w:rPr>
          <w:rFonts w:ascii="標楷體" w:eastAsia="標楷體" w:hAnsi="標楷體" w:cs="標楷體"/>
          <w:sz w:val="27"/>
          <w:szCs w:val="27"/>
        </w:rPr>
        <w:t>%，一個月</w:t>
      </w:r>
      <w:r w:rsidRPr="00AA2F87">
        <w:rPr>
          <w:rFonts w:ascii="標楷體" w:eastAsia="標楷體" w:hAnsi="標楷體" w:cs="標楷體" w:hint="eastAsia"/>
          <w:sz w:val="27"/>
          <w:szCs w:val="27"/>
        </w:rPr>
        <w:t>利率4.98</w:t>
      </w:r>
      <w:r w:rsidRPr="00AA2F87">
        <w:rPr>
          <w:rFonts w:ascii="標楷體" w:eastAsia="標楷體" w:hAnsi="標楷體" w:cs="標楷體"/>
          <w:sz w:val="27"/>
          <w:szCs w:val="27"/>
        </w:rPr>
        <w:t>%；</w:t>
      </w:r>
      <w:r w:rsidRPr="00AA2F87">
        <w:rPr>
          <w:rFonts w:ascii="標楷體" w:eastAsia="標楷體" w:hAnsi="標楷體" w:cs="標楷體" w:hint="eastAsia"/>
          <w:sz w:val="27"/>
          <w:szCs w:val="27"/>
        </w:rPr>
        <w:t>銀行美元拆款以短天期為主，RP利率維持在既有區間。</w:t>
      </w:r>
    </w:p>
    <w:p w14:paraId="2362C732" w14:textId="77777777" w:rsidR="004738F8" w:rsidRPr="00AA2F87" w:rsidRDefault="004738F8" w:rsidP="004738F8">
      <w:pPr>
        <w:spacing w:line="360" w:lineRule="auto"/>
        <w:rPr>
          <w:rFonts w:ascii="標楷體" w:eastAsia="標楷體" w:hAnsi="標楷體" w:cs="標楷體"/>
          <w:b/>
          <w:bCs/>
          <w:sz w:val="28"/>
          <w:szCs w:val="28"/>
        </w:rPr>
      </w:pPr>
      <w:r w:rsidRPr="00AA2F87">
        <w:rPr>
          <w:rFonts w:ascii="標楷體" w:eastAsia="標楷體" w:hAnsi="標楷體" w:cs="標楷體" w:hint="eastAsia"/>
          <w:b/>
          <w:bCs/>
          <w:sz w:val="28"/>
          <w:szCs w:val="28"/>
        </w:rPr>
        <w:t>(三)外匯市場</w:t>
      </w:r>
    </w:p>
    <w:p w14:paraId="1F80979E" w14:textId="77777777" w:rsidR="004738F8" w:rsidRPr="00AA2F87" w:rsidRDefault="004738F8" w:rsidP="004738F8">
      <w:pPr>
        <w:spacing w:line="360" w:lineRule="auto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/>
          <w:b/>
          <w:bCs/>
          <w:noProof/>
        </w:rPr>
        <w:drawing>
          <wp:inline distT="0" distB="0" distL="0" distR="0" wp14:anchorId="57737ECA" wp14:editId="04D3EF57">
            <wp:extent cx="6013939" cy="3505200"/>
            <wp:effectExtent l="0" t="0" r="0" b="0"/>
            <wp:docPr id="50154956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051" cy="351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5"/>
        <w:gridCol w:w="3687"/>
      </w:tblGrid>
      <w:tr w:rsidR="004738F8" w14:paraId="331C6648" w14:textId="77777777" w:rsidTr="00CA5730">
        <w:trPr>
          <w:cantSplit/>
          <w:trHeight w:val="411"/>
        </w:trPr>
        <w:tc>
          <w:tcPr>
            <w:tcW w:w="9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542B2" w14:textId="77777777" w:rsidR="004738F8" w:rsidRDefault="004738F8" w:rsidP="00CA5730">
            <w:pPr>
              <w:ind w:firstLine="2160"/>
            </w:pPr>
            <w:r>
              <w:rPr>
                <w:rFonts w:ascii="標楷體" w:eastAsia="標楷體" w:hAnsi="標楷體" w:cs="標楷體" w:hint="eastAsia"/>
              </w:rPr>
              <w:t>113/9/30-113/10/11 USD/NTD 交易區間</w:t>
            </w:r>
          </w:p>
        </w:tc>
      </w:tr>
      <w:tr w:rsidR="004738F8" w14:paraId="2B06ABDE" w14:textId="77777777" w:rsidTr="00CA5730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C93CC" w14:textId="77777777" w:rsidR="004738F8" w:rsidRDefault="004738F8" w:rsidP="00CA5730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最高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EE96E" w14:textId="77777777" w:rsidR="004738F8" w:rsidRDefault="004738F8" w:rsidP="00CA5730">
            <w:r>
              <w:rPr>
                <w:rFonts w:ascii="標楷體" w:eastAsia="標楷體" w:hAnsi="標楷體" w:cs="標楷體" w:hint="eastAsia"/>
              </w:rPr>
              <w:t xml:space="preserve">          最低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DDF28" w14:textId="77777777" w:rsidR="004738F8" w:rsidRDefault="004738F8" w:rsidP="00CA5730">
            <w:r>
              <w:rPr>
                <w:rFonts w:ascii="標楷體" w:eastAsia="標楷體" w:hAnsi="標楷體" w:cs="標楷體" w:hint="eastAsia"/>
              </w:rPr>
              <w:t xml:space="preserve">        收盤(10/11)</w:t>
            </w:r>
          </w:p>
        </w:tc>
      </w:tr>
      <w:tr w:rsidR="004738F8" w14:paraId="1C3B4051" w14:textId="77777777" w:rsidTr="00CA5730">
        <w:trPr>
          <w:trHeight w:val="323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C2F2D" w14:textId="77777777" w:rsidR="004738F8" w:rsidRPr="00053657" w:rsidRDefault="004738F8" w:rsidP="00CA5730">
            <w:pPr>
              <w:ind w:left="28"/>
              <w:jc w:val="center"/>
            </w:pPr>
            <w:r>
              <w:rPr>
                <w:rFonts w:ascii="標楷體" w:eastAsia="標楷體" w:hAnsi="標楷體" w:cs="標楷體" w:hint="eastAsia"/>
                <w:color w:val="000000"/>
              </w:rPr>
              <w:t>32.254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AAEC9" w14:textId="77777777" w:rsidR="004738F8" w:rsidRDefault="004738F8" w:rsidP="00CA5730">
            <w:pPr>
              <w:ind w:left="28"/>
              <w:jc w:val="center"/>
            </w:pPr>
            <w:r>
              <w:rPr>
                <w:rFonts w:hint="eastAsia"/>
              </w:rPr>
              <w:t>31.560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01BE7" w14:textId="77777777" w:rsidR="004738F8" w:rsidRPr="00DF6801" w:rsidRDefault="004738F8" w:rsidP="00CA5730">
            <w:pPr>
              <w:ind w:left="28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32.182</w:t>
            </w:r>
          </w:p>
        </w:tc>
      </w:tr>
    </w:tbl>
    <w:p w14:paraId="281F1D46" w14:textId="77777777" w:rsidR="004738F8" w:rsidRPr="00AA2F87" w:rsidRDefault="004738F8" w:rsidP="004738F8">
      <w:pPr>
        <w:rPr>
          <w:rFonts w:ascii="標楷體" w:eastAsia="標楷體" w:hAnsi="標楷體" w:cs="標楷體"/>
          <w:color w:val="000000"/>
          <w:kern w:val="0"/>
          <w:sz w:val="27"/>
          <w:szCs w:val="27"/>
        </w:rPr>
      </w:pPr>
      <w:r w:rsidRPr="00AA2F87">
        <w:rPr>
          <w:rFonts w:eastAsia="Times New Roman"/>
          <w:color w:val="000000"/>
          <w:sz w:val="27"/>
          <w:szCs w:val="27"/>
        </w:rPr>
        <w:t xml:space="preserve"> </w:t>
      </w:r>
      <w:r w:rsidRPr="00AA2F87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 xml:space="preserve"> 9/30-10/4台幣走貶，受美國服務業PMI及就業數據表現優於預期，降低市場降息預期，推動國際美元走高，颱風假後外資大舉賣超台股逾700億台幣，台幣跳空開低，迅速走貶至32關卡之上，隨後因央行進場調節10/4收在31.963，通</w:t>
      </w:r>
      <w:proofErr w:type="gramStart"/>
      <w:r w:rsidRPr="00AA2F87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週</w:t>
      </w:r>
      <w:proofErr w:type="gramEnd"/>
      <w:r w:rsidRPr="00AA2F87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貶值2.75角。</w:t>
      </w:r>
    </w:p>
    <w:p w14:paraId="4CB2C299" w14:textId="77777777" w:rsidR="004738F8" w:rsidRPr="00AA2F87" w:rsidRDefault="004738F8" w:rsidP="004738F8">
      <w:pPr>
        <w:rPr>
          <w:rFonts w:ascii="標楷體" w:eastAsia="標楷體" w:hAnsi="標楷體" w:cs="標楷體"/>
          <w:sz w:val="27"/>
          <w:szCs w:val="27"/>
        </w:rPr>
      </w:pPr>
      <w:r w:rsidRPr="00AA2F87">
        <w:rPr>
          <w:rFonts w:ascii="標楷體" w:eastAsia="標楷體" w:hAnsi="標楷體" w:cs="標楷體" w:hint="eastAsia"/>
          <w:sz w:val="27"/>
          <w:szCs w:val="27"/>
        </w:rPr>
        <w:t xml:space="preserve">  10/7-10/11台幣走貶，主係美國新增非農就業人數</w:t>
      </w:r>
      <w:proofErr w:type="gramStart"/>
      <w:r w:rsidRPr="00AA2F87">
        <w:rPr>
          <w:rFonts w:ascii="標楷體" w:eastAsia="標楷體" w:hAnsi="標楷體" w:cs="標楷體" w:hint="eastAsia"/>
          <w:sz w:val="27"/>
          <w:szCs w:val="27"/>
        </w:rPr>
        <w:t>大幅超於預期</w:t>
      </w:r>
      <w:proofErr w:type="gramEnd"/>
      <w:r w:rsidRPr="00AA2F87">
        <w:rPr>
          <w:rFonts w:ascii="標楷體" w:eastAsia="標楷體" w:hAnsi="標楷體" w:cs="標楷體" w:hint="eastAsia"/>
          <w:sz w:val="27"/>
          <w:szCs w:val="27"/>
        </w:rPr>
        <w:t>，致市場下修11月</w:t>
      </w:r>
      <w:r w:rsidRPr="00AA2F87">
        <w:rPr>
          <w:rFonts w:ascii="標楷體" w:eastAsia="標楷體" w:hAnsi="標楷體" w:cs="標楷體"/>
          <w:sz w:val="27"/>
          <w:szCs w:val="27"/>
        </w:rPr>
        <w:t>F</w:t>
      </w:r>
      <w:r w:rsidRPr="00AA2F87">
        <w:rPr>
          <w:rFonts w:ascii="標楷體" w:eastAsia="標楷體" w:hAnsi="標楷體" w:cs="標楷體" w:hint="eastAsia"/>
          <w:sz w:val="27"/>
          <w:szCs w:val="27"/>
        </w:rPr>
        <w:t>OMC會議降息押注，美元指數連日走揚，台幣在外資匯出後重貶，10/11收在32.182，通</w:t>
      </w:r>
      <w:proofErr w:type="gramStart"/>
      <w:r w:rsidRPr="00AA2F87">
        <w:rPr>
          <w:rFonts w:ascii="標楷體" w:eastAsia="標楷體" w:hAnsi="標楷體" w:cs="標楷體" w:hint="eastAsia"/>
          <w:sz w:val="27"/>
          <w:szCs w:val="27"/>
        </w:rPr>
        <w:t>週</w:t>
      </w:r>
      <w:proofErr w:type="gramEnd"/>
      <w:r w:rsidRPr="00AA2F87">
        <w:rPr>
          <w:rFonts w:ascii="標楷體" w:eastAsia="標楷體" w:hAnsi="標楷體" w:cs="標楷體" w:hint="eastAsia"/>
          <w:sz w:val="27"/>
          <w:szCs w:val="27"/>
        </w:rPr>
        <w:t>貶值2.19角。</w:t>
      </w:r>
    </w:p>
    <w:p w14:paraId="00E03BF5" w14:textId="77777777" w:rsidR="004738F8" w:rsidRDefault="004738F8" w:rsidP="004738F8">
      <w:pPr>
        <w:rPr>
          <w:rFonts w:ascii="標楷體" w:eastAsia="標楷體" w:hAnsi="標楷體" w:cs="標楷體"/>
          <w:kern w:val="0"/>
          <w:sz w:val="27"/>
          <w:szCs w:val="27"/>
        </w:rPr>
      </w:pPr>
      <w:r w:rsidRPr="00AA2F87">
        <w:rPr>
          <w:rFonts w:ascii="標楷體" w:eastAsia="標楷體" w:hAnsi="標楷體" w:cs="標楷體"/>
          <w:kern w:val="0"/>
          <w:sz w:val="27"/>
          <w:szCs w:val="27"/>
        </w:rPr>
        <w:t xml:space="preserve">  </w:t>
      </w:r>
      <w:r w:rsidRPr="00AA2F87">
        <w:rPr>
          <w:rFonts w:ascii="標楷體" w:eastAsia="標楷體" w:hAnsi="標楷體" w:cs="標楷體" w:hint="eastAsia"/>
          <w:kern w:val="0"/>
          <w:sz w:val="27"/>
          <w:szCs w:val="27"/>
        </w:rPr>
        <w:t>展望後市，近日美國公佈經濟數據顯示通</w:t>
      </w:r>
      <w:proofErr w:type="gramStart"/>
      <w:r w:rsidRPr="00AA2F87">
        <w:rPr>
          <w:rFonts w:ascii="標楷體" w:eastAsia="標楷體" w:hAnsi="標楷體" w:cs="標楷體" w:hint="eastAsia"/>
          <w:kern w:val="0"/>
          <w:sz w:val="27"/>
          <w:szCs w:val="27"/>
        </w:rPr>
        <w:t>膨增速續</w:t>
      </w:r>
      <w:proofErr w:type="gramEnd"/>
      <w:r w:rsidRPr="00AA2F87">
        <w:rPr>
          <w:rFonts w:ascii="標楷體" w:eastAsia="標楷體" w:hAnsi="標楷體" w:cs="標楷體" w:hint="eastAsia"/>
          <w:kern w:val="0"/>
          <w:sz w:val="27"/>
          <w:szCs w:val="27"/>
        </w:rPr>
        <w:t>呈趨緩態勢不變但</w:t>
      </w:r>
      <w:proofErr w:type="gramStart"/>
      <w:r w:rsidRPr="00AA2F87">
        <w:rPr>
          <w:rFonts w:ascii="標楷體" w:eastAsia="標楷體" w:hAnsi="標楷體" w:cs="標楷體" w:hint="eastAsia"/>
          <w:kern w:val="0"/>
          <w:sz w:val="27"/>
          <w:szCs w:val="27"/>
        </w:rPr>
        <w:t>略有僵固</w:t>
      </w:r>
      <w:proofErr w:type="gramEnd"/>
      <w:r w:rsidRPr="00AA2F87">
        <w:rPr>
          <w:rFonts w:ascii="標楷體" w:eastAsia="標楷體" w:hAnsi="標楷體" w:cs="標楷體" w:hint="eastAsia"/>
          <w:kern w:val="0"/>
          <w:sz w:val="27"/>
          <w:szCs w:val="27"/>
        </w:rPr>
        <w:t>，加上就業市場表現穩健，聯</w:t>
      </w:r>
      <w:proofErr w:type="gramStart"/>
      <w:r w:rsidRPr="00AA2F87">
        <w:rPr>
          <w:rFonts w:ascii="標楷體" w:eastAsia="標楷體" w:hAnsi="標楷體" w:cs="標楷體" w:hint="eastAsia"/>
          <w:kern w:val="0"/>
          <w:sz w:val="27"/>
          <w:szCs w:val="27"/>
        </w:rPr>
        <w:t>準</w:t>
      </w:r>
      <w:proofErr w:type="gramEnd"/>
      <w:r w:rsidRPr="00AA2F87">
        <w:rPr>
          <w:rFonts w:ascii="標楷體" w:eastAsia="標楷體" w:hAnsi="標楷體" w:cs="標楷體" w:hint="eastAsia"/>
          <w:kern w:val="0"/>
          <w:sz w:val="27"/>
          <w:szCs w:val="27"/>
        </w:rPr>
        <w:t>會官員亦表示對於暫停降息持開放態度，美元指數走</w:t>
      </w:r>
      <w:proofErr w:type="gramStart"/>
      <w:r w:rsidRPr="00AA2F87">
        <w:rPr>
          <w:rFonts w:ascii="標楷體" w:eastAsia="標楷體" w:hAnsi="標楷體" w:cs="標楷體" w:hint="eastAsia"/>
          <w:kern w:val="0"/>
          <w:sz w:val="27"/>
          <w:szCs w:val="27"/>
        </w:rPr>
        <w:t>堅</w:t>
      </w:r>
      <w:proofErr w:type="gramEnd"/>
      <w:r w:rsidRPr="00AA2F87">
        <w:rPr>
          <w:rFonts w:ascii="標楷體" w:eastAsia="標楷體" w:hAnsi="標楷體" w:cs="標楷體" w:hint="eastAsia"/>
          <w:kern w:val="0"/>
          <w:sz w:val="27"/>
          <w:szCs w:val="27"/>
        </w:rPr>
        <w:t>，將持續影響台幣走勢，預期台幣呈弱勢整理。</w:t>
      </w:r>
    </w:p>
    <w:p w14:paraId="3568C759" w14:textId="77777777" w:rsidR="004738F8" w:rsidRPr="00AA2F87" w:rsidRDefault="004738F8" w:rsidP="004738F8">
      <w:pPr>
        <w:rPr>
          <w:rFonts w:ascii="標楷體" w:eastAsia="標楷體" w:hAnsi="標楷體" w:cs="標楷體"/>
          <w:kern w:val="0"/>
          <w:sz w:val="27"/>
          <w:szCs w:val="27"/>
        </w:rPr>
      </w:pPr>
      <w:r w:rsidRPr="00AA2F87">
        <w:rPr>
          <w:rFonts w:ascii="標楷體" w:eastAsia="標楷體" w:hAnsi="標楷體" w:cs="標楷體" w:hint="eastAsia"/>
          <w:sz w:val="27"/>
          <w:szCs w:val="27"/>
        </w:rPr>
        <w:t>＜預估本</w:t>
      </w:r>
      <w:proofErr w:type="gramStart"/>
      <w:r w:rsidRPr="00AA2F87">
        <w:rPr>
          <w:rFonts w:ascii="標楷體" w:eastAsia="標楷體" w:hAnsi="標楷體" w:cs="標楷體" w:hint="eastAsia"/>
          <w:sz w:val="27"/>
          <w:szCs w:val="27"/>
        </w:rPr>
        <w:t>週</w:t>
      </w:r>
      <w:proofErr w:type="gramEnd"/>
      <w:r w:rsidRPr="00AA2F87">
        <w:rPr>
          <w:rFonts w:ascii="標楷體" w:eastAsia="標楷體" w:hAnsi="標楷體" w:cs="標楷體" w:hint="eastAsia"/>
          <w:sz w:val="27"/>
          <w:szCs w:val="27"/>
        </w:rPr>
        <w:t>區間＞</w:t>
      </w:r>
      <w:r w:rsidRPr="00AA2F87">
        <w:rPr>
          <w:rFonts w:ascii="標楷體" w:eastAsia="標楷體" w:hAnsi="標楷體" w:cs="標楷體"/>
          <w:sz w:val="27"/>
          <w:szCs w:val="27"/>
        </w:rPr>
        <w:t>：</w:t>
      </w:r>
      <w:r w:rsidRPr="00AA2F87">
        <w:rPr>
          <w:rFonts w:ascii="標楷體" w:eastAsia="標楷體" w:hAnsi="標楷體" w:cs="標楷體" w:hint="eastAsia"/>
          <w:sz w:val="27"/>
          <w:szCs w:val="27"/>
        </w:rPr>
        <w:t>32.000-32.300</w:t>
      </w:r>
    </w:p>
    <w:p w14:paraId="555B192E" w14:textId="77777777" w:rsidR="009D6F8D" w:rsidRPr="00607FD3" w:rsidRDefault="009D6F8D" w:rsidP="004738F8">
      <w:pPr>
        <w:outlineLvl w:val="0"/>
      </w:pPr>
    </w:p>
    <w:sectPr w:rsidR="009D6F8D" w:rsidRPr="00607F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3E510" w14:textId="77777777" w:rsidR="00867416" w:rsidRDefault="00867416" w:rsidP="002416BE">
      <w:r>
        <w:separator/>
      </w:r>
    </w:p>
  </w:endnote>
  <w:endnote w:type="continuationSeparator" w:id="0">
    <w:p w14:paraId="7E7D1019" w14:textId="77777777" w:rsidR="00867416" w:rsidRDefault="00867416" w:rsidP="0024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5841F" w14:textId="77777777" w:rsidR="00867416" w:rsidRDefault="00867416" w:rsidP="002416BE">
      <w:r>
        <w:separator/>
      </w:r>
    </w:p>
  </w:footnote>
  <w:footnote w:type="continuationSeparator" w:id="0">
    <w:p w14:paraId="157E6D91" w14:textId="77777777" w:rsidR="00867416" w:rsidRDefault="00867416" w:rsidP="00241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76E56"/>
    <w:multiLevelType w:val="hybridMultilevel"/>
    <w:tmpl w:val="93D4C416"/>
    <w:lvl w:ilvl="0" w:tplc="1ACC4320">
      <w:start w:val="1"/>
      <w:numFmt w:val="taiwaneseCountingThousand"/>
      <w:lvlText w:val="%1、"/>
      <w:lvlJc w:val="left"/>
      <w:pPr>
        <w:ind w:left="2280" w:hanging="720"/>
      </w:pPr>
      <w:rPr>
        <w:rFonts w:ascii="標楷體" w:eastAsia="標楷體" w:hAnsi="標楷體" w:cs="Times New Roman" w:hint="default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0C77C96"/>
    <w:multiLevelType w:val="hybridMultilevel"/>
    <w:tmpl w:val="F97EDCB6"/>
    <w:lvl w:ilvl="0" w:tplc="D6A03F64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b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32" w:hanging="480"/>
      </w:pPr>
    </w:lvl>
    <w:lvl w:ilvl="2" w:tplc="0409001B" w:tentative="1">
      <w:start w:val="1"/>
      <w:numFmt w:val="lowerRoman"/>
      <w:lvlText w:val="%3."/>
      <w:lvlJc w:val="right"/>
      <w:pPr>
        <w:ind w:left="448" w:hanging="480"/>
      </w:pPr>
    </w:lvl>
    <w:lvl w:ilvl="3" w:tplc="0409000F" w:tentative="1">
      <w:start w:val="1"/>
      <w:numFmt w:val="decimal"/>
      <w:lvlText w:val="%4."/>
      <w:lvlJc w:val="left"/>
      <w:pPr>
        <w:ind w:left="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8" w:hanging="480"/>
      </w:pPr>
    </w:lvl>
    <w:lvl w:ilvl="5" w:tplc="0409001B" w:tentative="1">
      <w:start w:val="1"/>
      <w:numFmt w:val="lowerRoman"/>
      <w:lvlText w:val="%6."/>
      <w:lvlJc w:val="right"/>
      <w:pPr>
        <w:ind w:left="1888" w:hanging="480"/>
      </w:pPr>
    </w:lvl>
    <w:lvl w:ilvl="6" w:tplc="0409000F" w:tentative="1">
      <w:start w:val="1"/>
      <w:numFmt w:val="decimal"/>
      <w:lvlText w:val="%7."/>
      <w:lvlJc w:val="left"/>
      <w:pPr>
        <w:ind w:left="2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8" w:hanging="480"/>
      </w:pPr>
    </w:lvl>
    <w:lvl w:ilvl="8" w:tplc="0409001B" w:tentative="1">
      <w:start w:val="1"/>
      <w:numFmt w:val="lowerRoman"/>
      <w:lvlText w:val="%9."/>
      <w:lvlJc w:val="right"/>
      <w:pPr>
        <w:ind w:left="3328" w:hanging="480"/>
      </w:pPr>
    </w:lvl>
  </w:abstractNum>
  <w:abstractNum w:abstractNumId="2" w15:restartNumberingAfterBreak="0">
    <w:nsid w:val="60F01E7C"/>
    <w:multiLevelType w:val="hybridMultilevel"/>
    <w:tmpl w:val="F2C653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02971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3001775">
    <w:abstractNumId w:val="1"/>
  </w:num>
  <w:num w:numId="3" w16cid:durableId="287399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49"/>
    <w:rsid w:val="0014497E"/>
    <w:rsid w:val="001D167B"/>
    <w:rsid w:val="002416BE"/>
    <w:rsid w:val="002F529F"/>
    <w:rsid w:val="00391338"/>
    <w:rsid w:val="004237E7"/>
    <w:rsid w:val="004738F8"/>
    <w:rsid w:val="00491312"/>
    <w:rsid w:val="0060046F"/>
    <w:rsid w:val="00607FD3"/>
    <w:rsid w:val="0063762F"/>
    <w:rsid w:val="006E3519"/>
    <w:rsid w:val="0070280A"/>
    <w:rsid w:val="00763DCD"/>
    <w:rsid w:val="007A2FF9"/>
    <w:rsid w:val="007C0D9B"/>
    <w:rsid w:val="0084344D"/>
    <w:rsid w:val="00867416"/>
    <w:rsid w:val="008879BA"/>
    <w:rsid w:val="00891518"/>
    <w:rsid w:val="00895045"/>
    <w:rsid w:val="008C10D5"/>
    <w:rsid w:val="00923A11"/>
    <w:rsid w:val="0097568F"/>
    <w:rsid w:val="009D6F8D"/>
    <w:rsid w:val="00A55A40"/>
    <w:rsid w:val="00B26F19"/>
    <w:rsid w:val="00BE0149"/>
    <w:rsid w:val="00C11F57"/>
    <w:rsid w:val="00D23837"/>
    <w:rsid w:val="00E1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BB762"/>
  <w15:chartTrackingRefBased/>
  <w15:docId w15:val="{46EC0AB8-8044-4343-8ACD-4623E4E1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TW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149"/>
    <w:pPr>
      <w:widowControl w:val="0"/>
      <w:spacing w:after="0" w:line="240" w:lineRule="auto"/>
    </w:pPr>
    <w:rPr>
      <w:rFonts w:ascii="Times New Roman" w:eastAsia="新細明體" w:hAnsi="Times New Roman" w:cs="Times New Roman"/>
      <w:szCs w:val="24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qFormat/>
    <w:rsid w:val="00BE01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link w:val="HTML0"/>
    <w:rsid w:val="00BE01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rsid w:val="00BE0149"/>
    <w:rPr>
      <w:rFonts w:ascii="細明體" w:eastAsia="細明體" w:hAnsi="細明體" w:cs="Times New Roman"/>
      <w:kern w:val="0"/>
      <w:szCs w:val="24"/>
      <w:lang w:bidi="ar-SA"/>
      <w14:ligatures w14:val="none"/>
    </w:rPr>
  </w:style>
  <w:style w:type="paragraph" w:styleId="a3">
    <w:name w:val="List Paragraph"/>
    <w:basedOn w:val="a"/>
    <w:uiPriority w:val="99"/>
    <w:qFormat/>
    <w:rsid w:val="00BE0149"/>
    <w:pPr>
      <w:ind w:leftChars="200" w:left="480"/>
    </w:pPr>
  </w:style>
  <w:style w:type="paragraph" w:customStyle="1" w:styleId="msg-s-event-listitembody">
    <w:name w:val="msg-s-event-listitem__body"/>
    <w:basedOn w:val="a"/>
    <w:rsid w:val="00BE01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andard">
    <w:name w:val="Standard"/>
    <w:qFormat/>
    <w:rsid w:val="00BE01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, PMingLiU" w:hAnsi="Times New Roman" w:cs="Times New Roman"/>
      <w:kern w:val="3"/>
      <w:szCs w:val="24"/>
      <w:lang w:bidi="ar-SA"/>
      <w14:ligatures w14:val="none"/>
    </w:rPr>
  </w:style>
  <w:style w:type="paragraph" w:styleId="a4">
    <w:name w:val="header"/>
    <w:basedOn w:val="a"/>
    <w:link w:val="a5"/>
    <w:uiPriority w:val="99"/>
    <w:unhideWhenUsed/>
    <w:rsid w:val="002416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16BE"/>
    <w:rPr>
      <w:rFonts w:ascii="Times New Roman" w:eastAsia="新細明體" w:hAnsi="Times New Roman" w:cs="Times New Roman"/>
      <w:sz w:val="20"/>
      <w:szCs w:val="20"/>
      <w:lang w:bidi="ar-SA"/>
      <w14:ligatures w14:val="none"/>
    </w:rPr>
  </w:style>
  <w:style w:type="paragraph" w:styleId="a6">
    <w:name w:val="footer"/>
    <w:basedOn w:val="a"/>
    <w:link w:val="a7"/>
    <w:uiPriority w:val="99"/>
    <w:unhideWhenUsed/>
    <w:rsid w:val="002416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16BE"/>
    <w:rPr>
      <w:rFonts w:ascii="Times New Roman" w:eastAsia="新細明體" w:hAnsi="Times New Roman" w:cs="Times New Roman"/>
      <w:sz w:val="20"/>
      <w:szCs w:val="20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榮祈 莊</dc:creator>
  <cp:keywords/>
  <dc:description/>
  <cp:lastModifiedBy>榮祈 莊</cp:lastModifiedBy>
  <cp:revision>2</cp:revision>
  <dcterms:created xsi:type="dcterms:W3CDTF">2024-10-17T08:47:00Z</dcterms:created>
  <dcterms:modified xsi:type="dcterms:W3CDTF">2024-10-17T08:47:00Z</dcterms:modified>
</cp:coreProperties>
</file>